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532" w:rsidRDefault="00D16532" w:rsidP="00D16532">
      <w:pPr>
        <w:spacing w:after="240" w:line="300" w:lineRule="atLeast"/>
        <w:jc w:val="left"/>
        <w:rPr>
          <w:rFonts w:ascii="Arial" w:eastAsia="Times New Roman" w:hAnsi="Arial" w:cs="Arial"/>
          <w:color w:val="1C283D"/>
          <w:sz w:val="15"/>
          <w:szCs w:val="15"/>
        </w:rPr>
      </w:pPr>
      <w:r>
        <w:rPr>
          <w:rFonts w:ascii="Arial" w:hAnsi="Arial" w:cs="Arial"/>
          <w:color w:val="1C283D"/>
          <w:sz w:val="15"/>
          <w:szCs w:val="15"/>
        </w:rPr>
        <w:t>Resmi Gazete Tarihi: 28.07.2013 Resmi Gazete Sayısı: 28721</w:t>
      </w:r>
    </w:p>
    <w:p w:rsidR="00D16532" w:rsidRDefault="00D16532" w:rsidP="00D16532">
      <w:pPr>
        <w:ind w:firstLine="567"/>
        <w:jc w:val="center"/>
        <w:rPr>
          <w:color w:val="1C283D"/>
        </w:rPr>
      </w:pPr>
      <w:r>
        <w:rPr>
          <w:b/>
          <w:bCs/>
          <w:color w:val="1C283D"/>
        </w:rPr>
        <w:t>ÇALIŞANLARIN GÜRÜLTÜ İLE İLGİLİ RİSKLERDEN KORUNMALARINA DAİR YÖNETMELİK</w:t>
      </w:r>
    </w:p>
    <w:p w:rsidR="00D16532" w:rsidRDefault="00D16532" w:rsidP="00D16532">
      <w:pPr>
        <w:ind w:firstLine="567"/>
        <w:jc w:val="center"/>
        <w:rPr>
          <w:color w:val="1C283D"/>
        </w:rPr>
      </w:pPr>
      <w:r>
        <w:rPr>
          <w:b/>
          <w:bCs/>
          <w:color w:val="1C283D"/>
        </w:rPr>
        <w:t> </w:t>
      </w:r>
    </w:p>
    <w:p w:rsidR="00D16532" w:rsidRDefault="00D16532" w:rsidP="00D16532">
      <w:pPr>
        <w:ind w:firstLine="567"/>
        <w:jc w:val="center"/>
        <w:rPr>
          <w:color w:val="1C283D"/>
        </w:rPr>
      </w:pPr>
      <w:r>
        <w:rPr>
          <w:b/>
          <w:bCs/>
          <w:color w:val="1C283D"/>
        </w:rPr>
        <w:t>BİRİNCİ BÖLÜM</w:t>
      </w:r>
    </w:p>
    <w:p w:rsidR="00D16532" w:rsidRDefault="00D16532" w:rsidP="00D16532">
      <w:pPr>
        <w:ind w:firstLine="567"/>
        <w:jc w:val="center"/>
        <w:rPr>
          <w:color w:val="1C283D"/>
        </w:rPr>
      </w:pPr>
      <w:r>
        <w:rPr>
          <w:b/>
          <w:bCs/>
          <w:color w:val="1C283D"/>
        </w:rPr>
        <w:t>Amaç, Kapsam, Dayanak ve Tanımlar</w:t>
      </w:r>
    </w:p>
    <w:p w:rsidR="00D16532" w:rsidRDefault="00D16532" w:rsidP="00D16532">
      <w:pPr>
        <w:ind w:firstLine="567"/>
        <w:rPr>
          <w:color w:val="1C283D"/>
        </w:rPr>
      </w:pPr>
      <w:r>
        <w:rPr>
          <w:b/>
          <w:bCs/>
          <w:color w:val="1C283D"/>
        </w:rPr>
        <w:t>Amaç</w:t>
      </w:r>
    </w:p>
    <w:p w:rsidR="00D16532" w:rsidRDefault="00D16532" w:rsidP="00D16532">
      <w:pPr>
        <w:ind w:firstLine="567"/>
        <w:rPr>
          <w:color w:val="1C283D"/>
        </w:rPr>
      </w:pPr>
      <w:r>
        <w:rPr>
          <w:b/>
          <w:bCs/>
          <w:color w:val="1C283D"/>
        </w:rPr>
        <w:t>MADDE 1</w:t>
      </w:r>
      <w:r>
        <w:rPr>
          <w:color w:val="1C283D"/>
        </w:rPr>
        <w:t xml:space="preserve"> – (1) Bu Yönetmeliğin amacı, çalışanların gürültüye maruz kalmaları sonucu oluşabilecek sağlık ve güvenlik risklerinden, özellikle işitme ile ilgili risklerden korunmaları için asgari gereklilikleri belirlemektir.</w:t>
      </w:r>
    </w:p>
    <w:p w:rsidR="00D16532" w:rsidRDefault="00D16532" w:rsidP="00D16532">
      <w:pPr>
        <w:ind w:firstLine="567"/>
        <w:rPr>
          <w:color w:val="1C283D"/>
        </w:rPr>
      </w:pPr>
      <w:r>
        <w:rPr>
          <w:b/>
          <w:bCs/>
          <w:color w:val="1C283D"/>
        </w:rPr>
        <w:t>Kapsam</w:t>
      </w:r>
    </w:p>
    <w:p w:rsidR="00D16532" w:rsidRDefault="00D16532" w:rsidP="00D16532">
      <w:pPr>
        <w:ind w:firstLine="567"/>
        <w:rPr>
          <w:color w:val="1C283D"/>
        </w:rPr>
      </w:pPr>
      <w:r>
        <w:rPr>
          <w:b/>
          <w:bCs/>
          <w:color w:val="1C283D"/>
        </w:rPr>
        <w:t>MADDE 2</w:t>
      </w:r>
      <w:r>
        <w:rPr>
          <w:color w:val="1C283D"/>
        </w:rPr>
        <w:t xml:space="preserve"> – (1) Bu Yönetmelik, 20/6/2012 tarihli ve 6331 sayılı İş Sağlığı ve Güvenliği Kanunu kapsamındaki işyerlerinde uygulanır.</w:t>
      </w:r>
    </w:p>
    <w:p w:rsidR="00D16532" w:rsidRDefault="00D16532" w:rsidP="00D16532">
      <w:pPr>
        <w:ind w:firstLine="567"/>
        <w:rPr>
          <w:color w:val="1C283D"/>
        </w:rPr>
      </w:pPr>
      <w:r>
        <w:rPr>
          <w:b/>
          <w:bCs/>
          <w:color w:val="1C283D"/>
        </w:rPr>
        <w:t>Dayanak</w:t>
      </w:r>
    </w:p>
    <w:p w:rsidR="00D16532" w:rsidRDefault="00D16532" w:rsidP="00D16532">
      <w:pPr>
        <w:ind w:firstLine="567"/>
        <w:rPr>
          <w:color w:val="1C283D"/>
        </w:rPr>
      </w:pPr>
      <w:r>
        <w:rPr>
          <w:b/>
          <w:bCs/>
          <w:color w:val="1C283D"/>
        </w:rPr>
        <w:t>MADDE 3</w:t>
      </w:r>
      <w:r>
        <w:rPr>
          <w:color w:val="1C283D"/>
        </w:rPr>
        <w:t xml:space="preserve"> – (1) Bu Yönetmelik, 6331 sayılı Kanunun 30 uncu maddesine ve 9/1/1985 tarihli ve 3146 sayılı Çalışma ve Sosyal Güvenlik Bakanlığının Teşkilat ve Görevleri Hakkında Kanuna dayanılarak ve 6/2/2003 tarihli ve 2003/10/EC sayılı Avrupa Parlamentosu ve Konseyi Direktifine paralel olarak hazırlanmıştır.</w:t>
      </w:r>
    </w:p>
    <w:p w:rsidR="00D16532" w:rsidRDefault="00D16532" w:rsidP="00D16532">
      <w:pPr>
        <w:ind w:firstLine="567"/>
        <w:rPr>
          <w:color w:val="1C283D"/>
        </w:rPr>
      </w:pPr>
      <w:r>
        <w:rPr>
          <w:b/>
          <w:bCs/>
          <w:color w:val="1C283D"/>
        </w:rPr>
        <w:t>Tanımlar</w:t>
      </w:r>
    </w:p>
    <w:p w:rsidR="00D16532" w:rsidRDefault="00D16532" w:rsidP="00D16532">
      <w:pPr>
        <w:ind w:firstLine="567"/>
        <w:rPr>
          <w:color w:val="1C283D"/>
        </w:rPr>
      </w:pPr>
      <w:r>
        <w:rPr>
          <w:b/>
          <w:bCs/>
          <w:color w:val="1C283D"/>
        </w:rPr>
        <w:t>MADDE 4</w:t>
      </w:r>
      <w:r>
        <w:rPr>
          <w:color w:val="1C283D"/>
        </w:rPr>
        <w:t xml:space="preserve"> – (1) Bu Yönetmelikte geçen;</w:t>
      </w:r>
    </w:p>
    <w:p w:rsidR="00D16532" w:rsidRDefault="00D16532" w:rsidP="00D16532">
      <w:pPr>
        <w:ind w:firstLine="567"/>
        <w:rPr>
          <w:color w:val="1C283D"/>
        </w:rPr>
      </w:pPr>
      <w:r>
        <w:rPr>
          <w:color w:val="1C283D"/>
        </w:rPr>
        <w:t>a) En yüksek ses basıncı (P</w:t>
      </w:r>
      <w:r>
        <w:rPr>
          <w:color w:val="1C283D"/>
          <w:vertAlign w:val="subscript"/>
        </w:rPr>
        <w:t>tepe</w:t>
      </w:r>
      <w:r>
        <w:rPr>
          <w:color w:val="1C283D"/>
        </w:rPr>
        <w:t>): C-frekans ağırlıklı anlık gürültü basıncının tepe değerini,</w:t>
      </w:r>
    </w:p>
    <w:p w:rsidR="00D16532" w:rsidRDefault="00D16532" w:rsidP="00D16532">
      <w:pPr>
        <w:ind w:firstLine="567"/>
        <w:rPr>
          <w:color w:val="1C283D"/>
        </w:rPr>
      </w:pPr>
      <w:r>
        <w:rPr>
          <w:color w:val="1C283D"/>
        </w:rPr>
        <w:t>b) Günlük gürültü maruziyet düzeyi (L</w:t>
      </w:r>
      <w:r>
        <w:rPr>
          <w:color w:val="1C283D"/>
          <w:vertAlign w:val="subscript"/>
        </w:rPr>
        <w:t>EX</w:t>
      </w:r>
      <w:r>
        <w:rPr>
          <w:color w:val="1C283D"/>
        </w:rPr>
        <w:t xml:space="preserve">, </w:t>
      </w:r>
      <w:r>
        <w:rPr>
          <w:color w:val="1C283D"/>
          <w:vertAlign w:val="subscript"/>
        </w:rPr>
        <w:t>8saat</w:t>
      </w:r>
      <w:r>
        <w:rPr>
          <w:color w:val="1C283D"/>
        </w:rPr>
        <w:t>) [dB(A) re. 20 µPa]: TS 2607 ISO 1999 standardında tanımlandığı gibi en yüksek ses basıncının ve anlık darbeli gürültünün de dahil olduğu A-ağırlıklı bütün gürültü maruziyet düzeylerinin, sekiz saatlik bir iş günü için zaman ağırlıklı ortalamasını,</w:t>
      </w:r>
    </w:p>
    <w:p w:rsidR="00D16532" w:rsidRDefault="00D16532" w:rsidP="00D16532">
      <w:pPr>
        <w:ind w:firstLine="567"/>
        <w:rPr>
          <w:color w:val="1C283D"/>
        </w:rPr>
      </w:pPr>
      <w:r>
        <w:rPr>
          <w:color w:val="1C283D"/>
        </w:rPr>
        <w:t>c) Haftalık gürültü maruziyet düzeyi (L</w:t>
      </w:r>
      <w:r>
        <w:rPr>
          <w:color w:val="1C283D"/>
          <w:vertAlign w:val="subscript"/>
        </w:rPr>
        <w:t>EX, 8saat</w:t>
      </w:r>
      <w:r>
        <w:rPr>
          <w:color w:val="1C283D"/>
        </w:rPr>
        <w:t>): TS 2607 ISO 1999 standardında tanımlandığı gibi A-ağırlıklı günlük gürültü maruziyet düzeylerinin, sekiz saatlik beş iş gününden oluşan bir hafta için zaman ağırlıklı ortalamasını,</w:t>
      </w:r>
    </w:p>
    <w:p w:rsidR="00D16532" w:rsidRDefault="00D16532" w:rsidP="00D16532">
      <w:pPr>
        <w:ind w:firstLine="567"/>
        <w:rPr>
          <w:color w:val="1C283D"/>
        </w:rPr>
      </w:pPr>
      <w:r>
        <w:rPr>
          <w:color w:val="1C283D"/>
        </w:rPr>
        <w:t>d) Kanun: 6331 sayılı İş Sağlığı ve Güvenliği Kanununu,</w:t>
      </w:r>
    </w:p>
    <w:p w:rsidR="00D16532" w:rsidRDefault="00D16532" w:rsidP="00D16532">
      <w:pPr>
        <w:ind w:firstLine="567"/>
        <w:rPr>
          <w:color w:val="1C283D"/>
        </w:rPr>
      </w:pPr>
      <w:r>
        <w:rPr>
          <w:color w:val="1C283D"/>
        </w:rPr>
        <w:t>ifade eder.</w:t>
      </w:r>
    </w:p>
    <w:p w:rsidR="00D16532" w:rsidRDefault="00D16532" w:rsidP="00D16532">
      <w:pPr>
        <w:ind w:firstLine="567"/>
        <w:rPr>
          <w:color w:val="1C283D"/>
        </w:rPr>
      </w:pPr>
      <w:r>
        <w:rPr>
          <w:color w:val="1C283D"/>
        </w:rPr>
        <w:t> </w:t>
      </w:r>
    </w:p>
    <w:p w:rsidR="00D16532" w:rsidRDefault="00D16532" w:rsidP="00D16532">
      <w:pPr>
        <w:ind w:firstLine="567"/>
        <w:jc w:val="center"/>
        <w:rPr>
          <w:color w:val="1C283D"/>
        </w:rPr>
      </w:pPr>
      <w:r>
        <w:rPr>
          <w:b/>
          <w:bCs/>
          <w:color w:val="1C283D"/>
        </w:rPr>
        <w:t>İKİNCİ BÖLÜM</w:t>
      </w:r>
    </w:p>
    <w:p w:rsidR="00D16532" w:rsidRDefault="00D16532" w:rsidP="00D16532">
      <w:pPr>
        <w:ind w:firstLine="567"/>
        <w:jc w:val="center"/>
        <w:rPr>
          <w:color w:val="1C283D"/>
        </w:rPr>
      </w:pPr>
      <w:r>
        <w:rPr>
          <w:b/>
          <w:bCs/>
          <w:color w:val="1C283D"/>
        </w:rPr>
        <w:t>Maruziyet Değerleri ve İşverenlerin Yükümlülükleri</w:t>
      </w:r>
    </w:p>
    <w:p w:rsidR="00D16532" w:rsidRDefault="00D16532" w:rsidP="00D16532">
      <w:pPr>
        <w:ind w:firstLine="567"/>
        <w:rPr>
          <w:color w:val="1C283D"/>
        </w:rPr>
      </w:pPr>
      <w:r>
        <w:rPr>
          <w:b/>
          <w:bCs/>
          <w:color w:val="1C283D"/>
        </w:rPr>
        <w:t>Maruziyet eylem değerleri ve maruziyet sınır değerleri</w:t>
      </w:r>
    </w:p>
    <w:p w:rsidR="00D16532" w:rsidRDefault="00D16532" w:rsidP="00D16532">
      <w:pPr>
        <w:ind w:firstLine="567"/>
        <w:rPr>
          <w:color w:val="1C283D"/>
        </w:rPr>
      </w:pPr>
      <w:r>
        <w:rPr>
          <w:b/>
          <w:bCs/>
          <w:color w:val="1C283D"/>
        </w:rPr>
        <w:t>MADDE 5</w:t>
      </w:r>
      <w:r>
        <w:rPr>
          <w:color w:val="1C283D"/>
        </w:rPr>
        <w:t xml:space="preserve"> – (1) Bu Yönetmeliğin uygulanması bakımından, maruziyet eylem değerleri ve maruziyet sınır değerleri aşağıda verilmiştir:</w:t>
      </w:r>
    </w:p>
    <w:p w:rsidR="00D16532" w:rsidRDefault="00D16532" w:rsidP="00D16532">
      <w:pPr>
        <w:ind w:firstLine="567"/>
        <w:rPr>
          <w:color w:val="1C283D"/>
        </w:rPr>
      </w:pPr>
      <w:r>
        <w:rPr>
          <w:color w:val="1C283D"/>
        </w:rPr>
        <w:t>a) En düşük maruziyet eylem değerleri: (L</w:t>
      </w:r>
      <w:r>
        <w:rPr>
          <w:color w:val="1C283D"/>
          <w:vertAlign w:val="subscript"/>
        </w:rPr>
        <w:t>EX, 8saat</w:t>
      </w:r>
      <w:r>
        <w:rPr>
          <w:color w:val="1C283D"/>
        </w:rPr>
        <w:t>) = 80 dB(A) veya (P</w:t>
      </w:r>
      <w:r>
        <w:rPr>
          <w:color w:val="1C283D"/>
          <w:vertAlign w:val="subscript"/>
        </w:rPr>
        <w:t>tepe</w:t>
      </w:r>
      <w:r>
        <w:rPr>
          <w:color w:val="1C283D"/>
        </w:rPr>
        <w:t>) = 112 Pa [135 dB(C) re. 20 µPa] (20 µPa referans alındığında 135 dB (C) olarak hesaplanan değer).</w:t>
      </w:r>
    </w:p>
    <w:p w:rsidR="00D16532" w:rsidRDefault="00D16532" w:rsidP="00D16532">
      <w:pPr>
        <w:ind w:firstLine="567"/>
        <w:rPr>
          <w:color w:val="1C283D"/>
        </w:rPr>
      </w:pPr>
      <w:r>
        <w:rPr>
          <w:color w:val="1C283D"/>
        </w:rPr>
        <w:t>b) En yüksek maruziyet eylem değerleri: (L</w:t>
      </w:r>
      <w:r>
        <w:rPr>
          <w:color w:val="1C283D"/>
          <w:vertAlign w:val="subscript"/>
        </w:rPr>
        <w:t>EX, 8saat</w:t>
      </w:r>
      <w:r>
        <w:rPr>
          <w:color w:val="1C283D"/>
        </w:rPr>
        <w:t>) = 85 dB(A) veya (P</w:t>
      </w:r>
      <w:r>
        <w:rPr>
          <w:color w:val="1C283D"/>
          <w:vertAlign w:val="subscript"/>
        </w:rPr>
        <w:t>tepe</w:t>
      </w:r>
      <w:r>
        <w:rPr>
          <w:color w:val="1C283D"/>
        </w:rPr>
        <w:t>) = 140 Pa [137 dB(C) re. 20 µPa].</w:t>
      </w:r>
    </w:p>
    <w:p w:rsidR="00D16532" w:rsidRDefault="00D16532" w:rsidP="00D16532">
      <w:pPr>
        <w:ind w:firstLine="567"/>
        <w:rPr>
          <w:color w:val="1C283D"/>
        </w:rPr>
      </w:pPr>
      <w:r>
        <w:rPr>
          <w:color w:val="1C283D"/>
        </w:rPr>
        <w:t>c) Maruziyet sınır değerleri: (L</w:t>
      </w:r>
      <w:r>
        <w:rPr>
          <w:color w:val="1C283D"/>
          <w:vertAlign w:val="subscript"/>
        </w:rPr>
        <w:t>EX, 8saat</w:t>
      </w:r>
      <w:r>
        <w:rPr>
          <w:color w:val="1C283D"/>
        </w:rPr>
        <w:t>) = 87 dB(A) veya (P</w:t>
      </w:r>
      <w:r>
        <w:rPr>
          <w:color w:val="1C283D"/>
          <w:vertAlign w:val="subscript"/>
        </w:rPr>
        <w:t>tepe</w:t>
      </w:r>
      <w:r>
        <w:rPr>
          <w:color w:val="1C283D"/>
        </w:rPr>
        <w:t>) = 200 Pa [140 dB(C) re. 20 µPa].</w:t>
      </w:r>
    </w:p>
    <w:p w:rsidR="00D16532" w:rsidRDefault="00D16532" w:rsidP="00D16532">
      <w:pPr>
        <w:ind w:firstLine="567"/>
        <w:rPr>
          <w:color w:val="1C283D"/>
        </w:rPr>
      </w:pPr>
      <w:r>
        <w:rPr>
          <w:color w:val="1C283D"/>
        </w:rPr>
        <w:t>(2) Maruziyet sınır değerleri uygulanırken, çalışanların maruziyetinin tespitinde, çalışanın kullandığı kişisel kulak koruyucu donanımların koruyucu etkisi de dikkate alınır.</w:t>
      </w:r>
    </w:p>
    <w:p w:rsidR="00D16532" w:rsidRDefault="00D16532" w:rsidP="00D16532">
      <w:pPr>
        <w:ind w:firstLine="567"/>
        <w:rPr>
          <w:color w:val="1C283D"/>
        </w:rPr>
      </w:pPr>
      <w:r>
        <w:rPr>
          <w:color w:val="1C283D"/>
        </w:rPr>
        <w:t>(3) Maruziyet eylem değerlerinde kulak koruyucularının etkisi dikkate alınmaz.</w:t>
      </w:r>
    </w:p>
    <w:p w:rsidR="00D16532" w:rsidRDefault="00D16532" w:rsidP="00D16532">
      <w:pPr>
        <w:ind w:firstLine="567"/>
        <w:rPr>
          <w:color w:val="1C283D"/>
        </w:rPr>
      </w:pPr>
      <w:r>
        <w:rPr>
          <w:color w:val="1C283D"/>
        </w:rPr>
        <w:t>(4) Günlük gürültü maruziyetinin günden güne belirgin şekilde farklılık gösterdiğinin kesin olarak tespit edildiği işlerde, maruziyet sınır değerleri ile maruziyet eylem değerlerinin uygulanmasında günlük gürültü maruziyet düzeyi yerine, haftalık gürültü maruziyet düzeyi kullanılabilir. Bu işlerde;</w:t>
      </w:r>
    </w:p>
    <w:p w:rsidR="00D16532" w:rsidRDefault="00D16532" w:rsidP="00D16532">
      <w:pPr>
        <w:ind w:firstLine="567"/>
        <w:rPr>
          <w:color w:val="1C283D"/>
        </w:rPr>
      </w:pPr>
      <w:r>
        <w:rPr>
          <w:color w:val="1C283D"/>
        </w:rPr>
        <w:t>a) Yeterli ölçümle tespit edilen haftalık gürültü maruziyet düzeyi, 87 dB(A) maruziyet sınır değerini aşamaz.</w:t>
      </w:r>
    </w:p>
    <w:p w:rsidR="00D16532" w:rsidRDefault="00D16532" w:rsidP="00D16532">
      <w:pPr>
        <w:ind w:firstLine="567"/>
        <w:rPr>
          <w:color w:val="1C283D"/>
        </w:rPr>
      </w:pPr>
      <w:r>
        <w:rPr>
          <w:color w:val="1C283D"/>
        </w:rPr>
        <w:t>b) Bu işlerle ilgili risklerin en aza indirilmesi için uygun tedbirler alınır.</w:t>
      </w:r>
    </w:p>
    <w:p w:rsidR="00D16532" w:rsidRDefault="00D16532" w:rsidP="00D16532">
      <w:pPr>
        <w:ind w:firstLine="567"/>
        <w:rPr>
          <w:color w:val="1C283D"/>
        </w:rPr>
      </w:pPr>
      <w:r>
        <w:rPr>
          <w:b/>
          <w:bCs/>
          <w:color w:val="1C283D"/>
        </w:rPr>
        <w:t>Maruziyetin belirlenmesi</w:t>
      </w:r>
    </w:p>
    <w:p w:rsidR="00D16532" w:rsidRDefault="00D16532" w:rsidP="00D16532">
      <w:pPr>
        <w:ind w:firstLine="567"/>
        <w:rPr>
          <w:color w:val="1C283D"/>
        </w:rPr>
      </w:pPr>
      <w:r>
        <w:rPr>
          <w:b/>
          <w:bCs/>
          <w:color w:val="1C283D"/>
        </w:rPr>
        <w:lastRenderedPageBreak/>
        <w:t>MADDE 6</w:t>
      </w:r>
      <w:r>
        <w:rPr>
          <w:color w:val="1C283D"/>
        </w:rPr>
        <w:t xml:space="preserve"> – (1) İşveren, çalışanların maruz kaldığı gürültü düzeyini, işyerinde gerçekleştirilen risk değerlendirmesinde ele alır ve risk değerlendirmesi sonuçlarına göre gereken durumlarda gürültü ölçümleri yaptırarak maruziyeti belirler.</w:t>
      </w:r>
    </w:p>
    <w:p w:rsidR="00D16532" w:rsidRDefault="00D16532" w:rsidP="00D16532">
      <w:pPr>
        <w:ind w:firstLine="567"/>
        <w:rPr>
          <w:color w:val="1C283D"/>
        </w:rPr>
      </w:pPr>
      <w:r>
        <w:rPr>
          <w:color w:val="1C283D"/>
        </w:rPr>
        <w:t>(2) Gürültü ölçümünde kullanılacak yöntem ve cihazlar;</w:t>
      </w:r>
    </w:p>
    <w:p w:rsidR="00D16532" w:rsidRDefault="00D16532" w:rsidP="00D16532">
      <w:pPr>
        <w:ind w:firstLine="567"/>
        <w:rPr>
          <w:color w:val="1C283D"/>
        </w:rPr>
      </w:pPr>
      <w:r>
        <w:rPr>
          <w:color w:val="1C283D"/>
        </w:rPr>
        <w:t>a) Özellikle ölçülecek olan gürültünün niteliği, maruziyet süresi, çevresel faktörler ve ölçüm cihazının nitelikleri dikkate alınarak mevcut şartlara uygun olur.</w:t>
      </w:r>
    </w:p>
    <w:p w:rsidR="00D16532" w:rsidRDefault="00D16532" w:rsidP="00D16532">
      <w:pPr>
        <w:ind w:firstLine="567"/>
        <w:rPr>
          <w:color w:val="1C283D"/>
        </w:rPr>
      </w:pPr>
      <w:r>
        <w:rPr>
          <w:color w:val="1C283D"/>
        </w:rPr>
        <w:t>b) Gürültü maruziyet düzeyi ve ses basıncı gibi parametrelerin tespit edilebilmesi ile 5 inci maddede belirtilen maruziyet sınır değerleri ve maruziyet eylem değerlerinin aşılıp aşılmadığına karar verilebilmesine imkan sağlar.</w:t>
      </w:r>
    </w:p>
    <w:p w:rsidR="00D16532" w:rsidRDefault="00D16532" w:rsidP="00D16532">
      <w:pPr>
        <w:ind w:firstLine="567"/>
        <w:rPr>
          <w:color w:val="1C283D"/>
        </w:rPr>
      </w:pPr>
      <w:r>
        <w:rPr>
          <w:color w:val="1C283D"/>
        </w:rPr>
        <w:t>c) Çalışanın kişisel maruziyetini gösterir.</w:t>
      </w:r>
    </w:p>
    <w:p w:rsidR="00D16532" w:rsidRDefault="00D16532" w:rsidP="00D16532">
      <w:pPr>
        <w:ind w:firstLine="567"/>
        <w:rPr>
          <w:color w:val="1C283D"/>
        </w:rPr>
      </w:pPr>
      <w:r>
        <w:rPr>
          <w:color w:val="1C283D"/>
        </w:rPr>
        <w:t>(3) Değerlendirme ve ölçüm sonuçları, gerektiğinde kullanılmak ve iş müfettişlerinin denetimlerinde istenildiğinde gösterilmek üzere uygun bir şekilde saklanır.</w:t>
      </w:r>
    </w:p>
    <w:p w:rsidR="00D16532" w:rsidRDefault="00D16532" w:rsidP="00D16532">
      <w:pPr>
        <w:ind w:firstLine="567"/>
        <w:rPr>
          <w:color w:val="1C283D"/>
        </w:rPr>
      </w:pPr>
      <w:r>
        <w:rPr>
          <w:b/>
          <w:bCs/>
          <w:color w:val="1C283D"/>
        </w:rPr>
        <w:t>Risklerin değerlendirilmesi</w:t>
      </w:r>
    </w:p>
    <w:p w:rsidR="00D16532" w:rsidRDefault="00D16532" w:rsidP="00D16532">
      <w:pPr>
        <w:ind w:firstLine="567"/>
        <w:rPr>
          <w:color w:val="1C283D"/>
        </w:rPr>
      </w:pPr>
      <w:r>
        <w:rPr>
          <w:b/>
          <w:bCs/>
          <w:color w:val="1C283D"/>
        </w:rPr>
        <w:t>MADDE 7</w:t>
      </w:r>
      <w:r>
        <w:rPr>
          <w:color w:val="1C283D"/>
        </w:rPr>
        <w:t xml:space="preserve"> – (1) İşveren; 29/12/2012 tarihli ve 28512 sayılı Resmî Gazete’de yayımlanan İş Sağlığı ve Güvenliği Risk Değerlendirmesi Yönetmeliği uyarınca işyerinde gerçekleştirilen risk değerlendirmesinde, gürültüden kaynaklanabilecek riskleri değerlendirirken;</w:t>
      </w:r>
    </w:p>
    <w:p w:rsidR="00D16532" w:rsidRDefault="00D16532" w:rsidP="00D16532">
      <w:pPr>
        <w:ind w:firstLine="567"/>
        <w:rPr>
          <w:color w:val="1C283D"/>
        </w:rPr>
      </w:pPr>
      <w:r>
        <w:rPr>
          <w:color w:val="1C283D"/>
        </w:rPr>
        <w:t>a) Anlık darbeli gürültüye maruziyet dahil maruziyetin türü, düzeyi ve süresine,</w:t>
      </w:r>
    </w:p>
    <w:p w:rsidR="00D16532" w:rsidRDefault="00D16532" w:rsidP="00D16532">
      <w:pPr>
        <w:ind w:firstLine="567"/>
        <w:rPr>
          <w:color w:val="1C283D"/>
        </w:rPr>
      </w:pPr>
      <w:r>
        <w:rPr>
          <w:color w:val="1C283D"/>
        </w:rPr>
        <w:t>b) Maruziyet sınır değerleri ile maruziyet eylem değerlerine,</w:t>
      </w:r>
    </w:p>
    <w:p w:rsidR="00D16532" w:rsidRDefault="00D16532" w:rsidP="00D16532">
      <w:pPr>
        <w:ind w:firstLine="567"/>
        <w:rPr>
          <w:color w:val="1C283D"/>
        </w:rPr>
      </w:pPr>
      <w:r>
        <w:rPr>
          <w:color w:val="1C283D"/>
        </w:rPr>
        <w:t>c) Başta özel politika gerektiren gruplar ile kadın çalışanlar olmak üzere tüm çalışanların sağlık ve güvenliklerine olan etkilerine,</w:t>
      </w:r>
    </w:p>
    <w:p w:rsidR="00D16532" w:rsidRDefault="00D16532" w:rsidP="00D16532">
      <w:pPr>
        <w:ind w:firstLine="567"/>
        <w:rPr>
          <w:color w:val="1C283D"/>
        </w:rPr>
      </w:pPr>
      <w:r>
        <w:rPr>
          <w:color w:val="1C283D"/>
        </w:rPr>
        <w:t>ç) Teknik olarak elde edilebildiği durumlarda, işle ilgili ototoksik maddeler ile gürültü arasındaki ve titreşim ile gürültü arasındaki etkileşimlerin, çalışanların sağlık ve güvenliğine olan etkisine,</w:t>
      </w:r>
    </w:p>
    <w:p w:rsidR="00D16532" w:rsidRDefault="00D16532" w:rsidP="00D16532">
      <w:pPr>
        <w:ind w:firstLine="567"/>
        <w:rPr>
          <w:color w:val="1C283D"/>
        </w:rPr>
      </w:pPr>
      <w:r>
        <w:rPr>
          <w:color w:val="1C283D"/>
        </w:rPr>
        <w:t>d) Kaza riskini azaltmak için kullanılan ve çalışanlar tarafından algılanması gereken uyarı sinyalleri ve diğer seslerin gürültü ile etkileşiminin, çalışanların sağlık ve güvenliğine olan dolaylı etkisine,</w:t>
      </w:r>
    </w:p>
    <w:p w:rsidR="00D16532" w:rsidRDefault="00D16532" w:rsidP="00D16532">
      <w:pPr>
        <w:ind w:firstLine="567"/>
        <w:rPr>
          <w:color w:val="1C283D"/>
        </w:rPr>
      </w:pPr>
      <w:r>
        <w:rPr>
          <w:color w:val="1C283D"/>
        </w:rPr>
        <w:t>e) İş ekipmanlarının gürültü emisyonu hakkında, ilgili mevzuat uyarınca imalatçılardan sağlanan bilgilerine,</w:t>
      </w:r>
    </w:p>
    <w:p w:rsidR="00D16532" w:rsidRDefault="00D16532" w:rsidP="00D16532">
      <w:pPr>
        <w:ind w:firstLine="567"/>
        <w:rPr>
          <w:color w:val="1C283D"/>
        </w:rPr>
      </w:pPr>
      <w:r>
        <w:rPr>
          <w:color w:val="1C283D"/>
        </w:rPr>
        <w:t>f) Gürültü emisyonunu azaltan alternatif bir iş ekipmanının bulunup bulunmadığına,</w:t>
      </w:r>
    </w:p>
    <w:p w:rsidR="00D16532" w:rsidRDefault="00D16532" w:rsidP="00D16532">
      <w:pPr>
        <w:ind w:firstLine="567"/>
        <w:rPr>
          <w:color w:val="1C283D"/>
        </w:rPr>
      </w:pPr>
      <w:r>
        <w:rPr>
          <w:color w:val="1C283D"/>
        </w:rPr>
        <w:t>g) Gürültüye maruziyetin, işverenin sorumluluğundaki normal çalışma saatleri dışında da devam edip etmediğine,</w:t>
      </w:r>
    </w:p>
    <w:p w:rsidR="00D16532" w:rsidRDefault="00D16532" w:rsidP="00D16532">
      <w:pPr>
        <w:ind w:firstLine="567"/>
        <w:rPr>
          <w:color w:val="1C283D"/>
        </w:rPr>
      </w:pPr>
      <w:r>
        <w:rPr>
          <w:color w:val="1C283D"/>
        </w:rPr>
        <w:t>ğ) Sağlık gözetiminde elde edinilen güncel bilgilere,</w:t>
      </w:r>
    </w:p>
    <w:p w:rsidR="00D16532" w:rsidRDefault="00D16532" w:rsidP="00D16532">
      <w:pPr>
        <w:ind w:firstLine="567"/>
        <w:rPr>
          <w:color w:val="1C283D"/>
        </w:rPr>
      </w:pPr>
      <w:r>
        <w:rPr>
          <w:color w:val="1C283D"/>
        </w:rPr>
        <w:t>h) Yeterli korumayı sağlayabilecek kulak koruyucularının bulunup bulunmadığına,</w:t>
      </w:r>
    </w:p>
    <w:p w:rsidR="00D16532" w:rsidRDefault="00D16532" w:rsidP="00D16532">
      <w:pPr>
        <w:ind w:firstLine="567"/>
        <w:rPr>
          <w:color w:val="1C283D"/>
        </w:rPr>
      </w:pPr>
      <w:r>
        <w:rPr>
          <w:color w:val="1C283D"/>
        </w:rPr>
        <w:t>özel önem verir.</w:t>
      </w:r>
    </w:p>
    <w:p w:rsidR="00D16532" w:rsidRDefault="00D16532" w:rsidP="00D16532">
      <w:pPr>
        <w:ind w:firstLine="567"/>
        <w:rPr>
          <w:color w:val="1C283D"/>
        </w:rPr>
      </w:pPr>
      <w:r>
        <w:rPr>
          <w:b/>
          <w:bCs/>
          <w:color w:val="1C283D"/>
        </w:rPr>
        <w:t>Maruziyetin önlenmesi ve azaltılması</w:t>
      </w:r>
    </w:p>
    <w:p w:rsidR="00D16532" w:rsidRDefault="00D16532" w:rsidP="00D16532">
      <w:pPr>
        <w:ind w:firstLine="567"/>
        <w:rPr>
          <w:color w:val="1C283D"/>
        </w:rPr>
      </w:pPr>
      <w:r>
        <w:rPr>
          <w:b/>
          <w:bCs/>
          <w:color w:val="1C283D"/>
        </w:rPr>
        <w:t>MADDE 8</w:t>
      </w:r>
      <w:r>
        <w:rPr>
          <w:color w:val="1C283D"/>
        </w:rPr>
        <w:t xml:space="preserve"> – (1) İşveren, risklerin kaynağında kontrol edilebilirliğini ve teknik gelişmeleri dikkate alarak, gürültüye maruziyetten kaynaklanan risklerin kaynağında yok edilmesini veya en aza indirilmesini sağlar ve 8, 9, 10 ve 11 inci maddelere göre hangi tedbirlerin alınacağını belirler.</w:t>
      </w:r>
    </w:p>
    <w:p w:rsidR="00D16532" w:rsidRDefault="00D16532" w:rsidP="00D16532">
      <w:pPr>
        <w:ind w:firstLine="567"/>
        <w:rPr>
          <w:color w:val="1C283D"/>
        </w:rPr>
      </w:pPr>
      <w:r>
        <w:rPr>
          <w:color w:val="1C283D"/>
        </w:rPr>
        <w:t>(2) İşveren, maruziyetin önlenmesi veya azaltılmasında, Kanunun 5 inci maddesinde yer alan risklerden korunma ilkelerine uyar ve özellikle;</w:t>
      </w:r>
    </w:p>
    <w:p w:rsidR="00D16532" w:rsidRDefault="00D16532" w:rsidP="00D16532">
      <w:pPr>
        <w:ind w:firstLine="567"/>
        <w:rPr>
          <w:color w:val="1C283D"/>
        </w:rPr>
      </w:pPr>
      <w:r>
        <w:rPr>
          <w:color w:val="1C283D"/>
        </w:rPr>
        <w:t>a) Gürültüye maruziyetin daha az olduğu başka çalışma yöntemlerinin seçilmesi,</w:t>
      </w:r>
    </w:p>
    <w:p w:rsidR="00D16532" w:rsidRDefault="00D16532" w:rsidP="00D16532">
      <w:pPr>
        <w:ind w:firstLine="567"/>
        <w:rPr>
          <w:color w:val="1C283D"/>
        </w:rPr>
      </w:pPr>
      <w:r>
        <w:rPr>
          <w:color w:val="1C283D"/>
        </w:rPr>
        <w:t>b) Yapılan işe göre mümkün olan en düşük düzeyde gürültü yayan uygun iş ekipmanının seçilmesi,</w:t>
      </w:r>
    </w:p>
    <w:p w:rsidR="00D16532" w:rsidRDefault="00D16532" w:rsidP="00D16532">
      <w:pPr>
        <w:ind w:firstLine="567"/>
        <w:rPr>
          <w:color w:val="1C283D"/>
        </w:rPr>
      </w:pPr>
      <w:r>
        <w:rPr>
          <w:color w:val="1C283D"/>
        </w:rPr>
        <w:t>c) İşyerinin ve çalışılan yerlerin uygun şekilde tasarlanması ve düzenlenmesi,</w:t>
      </w:r>
    </w:p>
    <w:p w:rsidR="00D16532" w:rsidRDefault="00D16532" w:rsidP="00D16532">
      <w:pPr>
        <w:ind w:firstLine="567"/>
        <w:rPr>
          <w:color w:val="1C283D"/>
        </w:rPr>
      </w:pPr>
      <w:r>
        <w:rPr>
          <w:color w:val="1C283D"/>
        </w:rPr>
        <w:t>ç) İş ekipmanını doğru ve güvenli bir şekilde kullanmaları için çalışanlara gerekli bilgi ve eğitimin verilmesi,</w:t>
      </w:r>
    </w:p>
    <w:p w:rsidR="00D16532" w:rsidRDefault="00D16532" w:rsidP="00D16532">
      <w:pPr>
        <w:ind w:firstLine="567"/>
        <w:rPr>
          <w:color w:val="1C283D"/>
        </w:rPr>
      </w:pPr>
      <w:r>
        <w:rPr>
          <w:color w:val="1C283D"/>
        </w:rPr>
        <w:t>d) Gürültünün teknik yollarla azaltılması ve bu amaçla;</w:t>
      </w:r>
    </w:p>
    <w:p w:rsidR="00D16532" w:rsidRDefault="00D16532" w:rsidP="00D16532">
      <w:pPr>
        <w:ind w:firstLine="567"/>
        <w:rPr>
          <w:color w:val="1C283D"/>
        </w:rPr>
      </w:pPr>
      <w:r>
        <w:rPr>
          <w:color w:val="1C283D"/>
        </w:rPr>
        <w:t>1) Hava yoluyla yayılan gürültünün; perdeleme, kapatma, gürültü emici örtüler ve benzeri yöntemlerle azaltılması,</w:t>
      </w:r>
    </w:p>
    <w:p w:rsidR="00D16532" w:rsidRDefault="00D16532" w:rsidP="00D16532">
      <w:pPr>
        <w:ind w:firstLine="567"/>
        <w:rPr>
          <w:color w:val="1C283D"/>
        </w:rPr>
      </w:pPr>
      <w:r>
        <w:rPr>
          <w:color w:val="1C283D"/>
        </w:rPr>
        <w:t>2) Yapı elemanları yoluyla iletilen gürültünün; yalıtım, sönümleme ve benzeri yöntemlerle azaltılması,</w:t>
      </w:r>
    </w:p>
    <w:p w:rsidR="00D16532" w:rsidRDefault="00D16532" w:rsidP="00D16532">
      <w:pPr>
        <w:ind w:firstLine="567"/>
        <w:rPr>
          <w:color w:val="1C283D"/>
        </w:rPr>
      </w:pPr>
      <w:r>
        <w:rPr>
          <w:color w:val="1C283D"/>
        </w:rPr>
        <w:t>e) İşyeri, işyeri sistemleri ve iş ekipmanları için uygun bakım programlarının uygulanması,</w:t>
      </w:r>
    </w:p>
    <w:p w:rsidR="00D16532" w:rsidRDefault="00D16532" w:rsidP="00D16532">
      <w:pPr>
        <w:ind w:firstLine="567"/>
        <w:rPr>
          <w:color w:val="1C283D"/>
        </w:rPr>
      </w:pPr>
      <w:r>
        <w:rPr>
          <w:color w:val="1C283D"/>
        </w:rPr>
        <w:t>f) Gürültünün, iş organizasyonu ile azaltılması ve bu amaçla;</w:t>
      </w:r>
    </w:p>
    <w:p w:rsidR="00D16532" w:rsidRDefault="00D16532" w:rsidP="00D16532">
      <w:pPr>
        <w:ind w:firstLine="567"/>
        <w:rPr>
          <w:color w:val="1C283D"/>
        </w:rPr>
      </w:pPr>
      <w:r>
        <w:rPr>
          <w:color w:val="1C283D"/>
        </w:rPr>
        <w:t>1) Maruziyet süresi ve düzeyinin sınırlandırılması,</w:t>
      </w:r>
    </w:p>
    <w:p w:rsidR="00D16532" w:rsidRDefault="00D16532" w:rsidP="00D16532">
      <w:pPr>
        <w:ind w:firstLine="567"/>
        <w:rPr>
          <w:color w:val="1C283D"/>
        </w:rPr>
      </w:pPr>
      <w:r>
        <w:rPr>
          <w:color w:val="1C283D"/>
        </w:rPr>
        <w:lastRenderedPageBreak/>
        <w:t>2) Yeterli dinlenme aralarıyla çalışma sürelerinin düzenlenmesi,</w:t>
      </w:r>
    </w:p>
    <w:p w:rsidR="00D16532" w:rsidRDefault="00D16532" w:rsidP="00D16532">
      <w:pPr>
        <w:ind w:firstLine="567"/>
        <w:rPr>
          <w:color w:val="1C283D"/>
        </w:rPr>
      </w:pPr>
      <w:r>
        <w:rPr>
          <w:color w:val="1C283D"/>
        </w:rPr>
        <w:t>hususlarını göz önünde bulundurur.</w:t>
      </w:r>
    </w:p>
    <w:p w:rsidR="00D16532" w:rsidRDefault="00D16532" w:rsidP="00D16532">
      <w:pPr>
        <w:ind w:firstLine="567"/>
        <w:rPr>
          <w:color w:val="1C283D"/>
        </w:rPr>
      </w:pPr>
      <w:r>
        <w:rPr>
          <w:color w:val="1C283D"/>
        </w:rPr>
        <w:t>(3) İşyerinde en yüksek maruziyet eylem değerlerinin aşıldığının tespiti halinde, işveren;</w:t>
      </w:r>
    </w:p>
    <w:p w:rsidR="00D16532" w:rsidRDefault="00D16532" w:rsidP="00D16532">
      <w:pPr>
        <w:ind w:firstLine="567"/>
        <w:rPr>
          <w:color w:val="1C283D"/>
        </w:rPr>
      </w:pPr>
      <w:r>
        <w:rPr>
          <w:color w:val="1C283D"/>
        </w:rPr>
        <w:t>a) Bu maddede belirtilen önlemleri de dikkate alarak, gürültüye maruziyeti azaltmak için teknik veya iş organizasyonuna yönelik önlemleri içeren bir eylem planı oluşturur ve uygulamaya koyar.</w:t>
      </w:r>
    </w:p>
    <w:p w:rsidR="00D16532" w:rsidRDefault="00D16532" w:rsidP="00D16532">
      <w:pPr>
        <w:ind w:firstLine="567"/>
        <w:rPr>
          <w:color w:val="1C283D"/>
        </w:rPr>
      </w:pPr>
      <w:r>
        <w:rPr>
          <w:color w:val="1C283D"/>
        </w:rPr>
        <w:t>b) Gürültüye maruz kalınan çalışma yerlerini uygun şekilde işaretler. İşaretlenen alanların sınırlarını belirleyerek teknik olarak mümkün ise bu alanlara girişlerin kontrollü yapılmasını sağlar.</w:t>
      </w:r>
    </w:p>
    <w:p w:rsidR="00D16532" w:rsidRDefault="00D16532" w:rsidP="00D16532">
      <w:pPr>
        <w:ind w:firstLine="567"/>
        <w:rPr>
          <w:color w:val="1C283D"/>
        </w:rPr>
      </w:pPr>
      <w:r>
        <w:rPr>
          <w:color w:val="1C283D"/>
        </w:rPr>
        <w:t>(4) İşveren, çalışanların dinlenmesi için ayrılan yerlerdeki gürültü düzeyinin, bu yerlerin kullanım şartları ve amacına uygun olmasını sağlar.</w:t>
      </w:r>
    </w:p>
    <w:p w:rsidR="00D16532" w:rsidRDefault="00D16532" w:rsidP="00D16532">
      <w:pPr>
        <w:ind w:firstLine="567"/>
        <w:rPr>
          <w:color w:val="1C283D"/>
        </w:rPr>
      </w:pPr>
      <w:r>
        <w:rPr>
          <w:color w:val="1C283D"/>
        </w:rPr>
        <w:t>(5) İşveren, bu Yönetmeliğe göre alınacak tedbirlerin, Kanunun 10 uncu maddesi uyarınca özel politika gerektiren gruplar ile kadın çalışanların durumlarına uygun olmasını sağlar.</w:t>
      </w:r>
    </w:p>
    <w:p w:rsidR="00D16532" w:rsidRDefault="00D16532" w:rsidP="00D16532">
      <w:pPr>
        <w:ind w:firstLine="567"/>
        <w:rPr>
          <w:color w:val="1C283D"/>
        </w:rPr>
      </w:pPr>
      <w:r>
        <w:rPr>
          <w:b/>
          <w:bCs/>
          <w:color w:val="1C283D"/>
        </w:rPr>
        <w:t>Kişisel korunma</w:t>
      </w:r>
    </w:p>
    <w:p w:rsidR="00D16532" w:rsidRDefault="00D16532" w:rsidP="00D16532">
      <w:pPr>
        <w:ind w:firstLine="567"/>
        <w:rPr>
          <w:color w:val="1C283D"/>
        </w:rPr>
      </w:pPr>
      <w:r>
        <w:rPr>
          <w:b/>
          <w:bCs/>
          <w:color w:val="1C283D"/>
        </w:rPr>
        <w:t>MADDE 9</w:t>
      </w:r>
      <w:r>
        <w:rPr>
          <w:color w:val="1C283D"/>
        </w:rPr>
        <w:t xml:space="preserve"> – (1) Gürültüye maruziyetten kaynaklanabilecek riskler, 8 inci maddede belirtilen tedbirler ile önlenemiyor ise işveren;</w:t>
      </w:r>
    </w:p>
    <w:p w:rsidR="00D16532" w:rsidRDefault="00D16532" w:rsidP="00D16532">
      <w:pPr>
        <w:ind w:firstLine="567"/>
        <w:rPr>
          <w:color w:val="1C283D"/>
        </w:rPr>
      </w:pPr>
      <w:r>
        <w:rPr>
          <w:color w:val="1C283D"/>
        </w:rPr>
        <w:t>a) Çalışanın gürültüye maruziyeti 5 inci maddede belirtilen en düşük maruziyet eylem değerlerini aştığında, kulak koruyucu donanımları çalışanların kullanımına hazır halde bulundurur.</w:t>
      </w:r>
    </w:p>
    <w:p w:rsidR="00D16532" w:rsidRDefault="00D16532" w:rsidP="00D16532">
      <w:pPr>
        <w:ind w:firstLine="567"/>
        <w:rPr>
          <w:color w:val="1C283D"/>
        </w:rPr>
      </w:pPr>
      <w:r>
        <w:rPr>
          <w:color w:val="1C283D"/>
        </w:rPr>
        <w:t>b) Çalışanın gürültüye maruziyeti 5 inci maddede belirtilen en yüksek maruziyet eylem değerlerine ulaştığında ya da bu değerleri aştığında, kulak koruyucu donanımların çalışanlar tarafından kullanılmasını sağlar ve denetler.</w:t>
      </w:r>
    </w:p>
    <w:p w:rsidR="00D16532" w:rsidRDefault="00D16532" w:rsidP="00D16532">
      <w:pPr>
        <w:ind w:firstLine="567"/>
        <w:rPr>
          <w:color w:val="1C283D"/>
        </w:rPr>
      </w:pPr>
      <w:r>
        <w:rPr>
          <w:color w:val="1C283D"/>
        </w:rPr>
        <w:t>c) Kulak koruyucu donanımların kullanılmasını sağlamak için her türlü çabayı gösterir ve bu madde gereğince alınan kişisel korunma tedbirlerinin etkinliğini kontrol eder.</w:t>
      </w:r>
    </w:p>
    <w:p w:rsidR="00D16532" w:rsidRDefault="00D16532" w:rsidP="00D16532">
      <w:pPr>
        <w:ind w:firstLine="567"/>
        <w:rPr>
          <w:color w:val="1C283D"/>
        </w:rPr>
      </w:pPr>
      <w:r>
        <w:rPr>
          <w:color w:val="1C283D"/>
        </w:rPr>
        <w:t>(2) İşveren tarafından sağlanan kulak koruyucu donanımlar;</w:t>
      </w:r>
    </w:p>
    <w:p w:rsidR="00D16532" w:rsidRDefault="00D16532" w:rsidP="00D16532">
      <w:pPr>
        <w:ind w:firstLine="567"/>
        <w:rPr>
          <w:color w:val="1C283D"/>
        </w:rPr>
      </w:pPr>
      <w:r>
        <w:rPr>
          <w:color w:val="1C283D"/>
        </w:rPr>
        <w:t>a) 2/7/2013 tarihli ve 28695 sayılı Resmî Gazete’de yayımlanan Kişisel Koruyucu Donanımların İşyerlerinde Kullanılması Hakkında Yönetmelik ve 29/11/2006 tarihli ve 26361 sayılı Resmî Gazete’de yayımlanan Kişisel Koruyucu Donanım Yönetmeliği hükümlerine uygun olur.</w:t>
      </w:r>
    </w:p>
    <w:p w:rsidR="00D16532" w:rsidRDefault="00D16532" w:rsidP="00D16532">
      <w:pPr>
        <w:ind w:firstLine="567"/>
        <w:rPr>
          <w:color w:val="1C283D"/>
        </w:rPr>
      </w:pPr>
      <w:r>
        <w:rPr>
          <w:color w:val="1C283D"/>
        </w:rPr>
        <w:t>b) İşitme ile ilgili riski ortadan kaldıracak veya en aza indirecek şekilde seçilir.</w:t>
      </w:r>
    </w:p>
    <w:p w:rsidR="00D16532" w:rsidRDefault="00D16532" w:rsidP="00D16532">
      <w:pPr>
        <w:ind w:firstLine="567"/>
        <w:rPr>
          <w:color w:val="1C283D"/>
        </w:rPr>
      </w:pPr>
      <w:r>
        <w:rPr>
          <w:color w:val="1C283D"/>
        </w:rPr>
        <w:t>c) Çalışanlar tarafından doğru kullanılır ve korunur.</w:t>
      </w:r>
    </w:p>
    <w:p w:rsidR="00D16532" w:rsidRDefault="00D16532" w:rsidP="00D16532">
      <w:pPr>
        <w:ind w:firstLine="567"/>
        <w:rPr>
          <w:color w:val="1C283D"/>
        </w:rPr>
      </w:pPr>
      <w:r>
        <w:rPr>
          <w:color w:val="1C283D"/>
        </w:rPr>
        <w:t>ç) Çalışana tam olarak uyar.</w:t>
      </w:r>
    </w:p>
    <w:p w:rsidR="00D16532" w:rsidRDefault="00D16532" w:rsidP="00D16532">
      <w:pPr>
        <w:ind w:firstLine="567"/>
        <w:rPr>
          <w:color w:val="1C283D"/>
        </w:rPr>
      </w:pPr>
      <w:r>
        <w:rPr>
          <w:color w:val="1C283D"/>
        </w:rPr>
        <w:t>d) Hijyenik şartların gerektirdiği durumlarda çalışana özel olarak sağlanır.</w:t>
      </w:r>
    </w:p>
    <w:p w:rsidR="00D16532" w:rsidRDefault="00D16532" w:rsidP="00D16532">
      <w:pPr>
        <w:ind w:firstLine="567"/>
        <w:rPr>
          <w:color w:val="1C283D"/>
        </w:rPr>
      </w:pPr>
      <w:r>
        <w:rPr>
          <w:b/>
          <w:bCs/>
          <w:color w:val="1C283D"/>
        </w:rPr>
        <w:t>Maruziyetin sınırlandırılması</w:t>
      </w:r>
    </w:p>
    <w:p w:rsidR="00D16532" w:rsidRDefault="00D16532" w:rsidP="00D16532">
      <w:pPr>
        <w:ind w:firstLine="567"/>
        <w:rPr>
          <w:color w:val="1C283D"/>
        </w:rPr>
      </w:pPr>
      <w:r>
        <w:rPr>
          <w:b/>
          <w:bCs/>
          <w:color w:val="1C283D"/>
        </w:rPr>
        <w:t>MADDE 10</w:t>
      </w:r>
      <w:r>
        <w:rPr>
          <w:color w:val="1C283D"/>
        </w:rPr>
        <w:t xml:space="preserve"> – (1) Çalışanın maruziyeti, hiçbir durumda maruziyet sınır değerlerini aşamaz. Bu Yönetmelikte belirtilen bütün kontrol tedbirlerinin alınmasına rağmen, 5 inci maddede belirtilen maruziyet sınır değerlerinin aşıldığının tespit edildiği durumlarda, işveren;</w:t>
      </w:r>
    </w:p>
    <w:p w:rsidR="00D16532" w:rsidRDefault="00D16532" w:rsidP="00D16532">
      <w:pPr>
        <w:ind w:firstLine="567"/>
        <w:rPr>
          <w:color w:val="1C283D"/>
        </w:rPr>
      </w:pPr>
      <w:r>
        <w:rPr>
          <w:color w:val="1C283D"/>
        </w:rPr>
        <w:t>a) Maruziyeti, sınır değerlerin altına indirmek amacıyla gerekli tedbirleri derhal alır.</w:t>
      </w:r>
    </w:p>
    <w:p w:rsidR="00D16532" w:rsidRDefault="00D16532" w:rsidP="00D16532">
      <w:pPr>
        <w:ind w:firstLine="567"/>
        <w:rPr>
          <w:color w:val="1C283D"/>
        </w:rPr>
      </w:pPr>
      <w:r>
        <w:rPr>
          <w:color w:val="1C283D"/>
        </w:rPr>
        <w:t>b) Maruziyet sınır değerlerinin aşılmasının nedenlerini belirler ve bunun tekrarını önlemek amacıyla, koruma ve önlemeye yönelik tedbirleri gözden geçirerek yeniden düzenler.</w:t>
      </w:r>
    </w:p>
    <w:p w:rsidR="00D16532" w:rsidRDefault="00D16532" w:rsidP="00D16532">
      <w:pPr>
        <w:ind w:firstLine="567"/>
        <w:rPr>
          <w:color w:val="1C283D"/>
        </w:rPr>
      </w:pPr>
      <w:r>
        <w:rPr>
          <w:b/>
          <w:bCs/>
          <w:color w:val="1C283D"/>
        </w:rPr>
        <w:t>Çalışanların bilgilendirilmesi ve eğitimi</w:t>
      </w:r>
    </w:p>
    <w:p w:rsidR="00D16532" w:rsidRDefault="00D16532" w:rsidP="00D16532">
      <w:pPr>
        <w:ind w:firstLine="567"/>
        <w:rPr>
          <w:color w:val="1C283D"/>
        </w:rPr>
      </w:pPr>
      <w:r>
        <w:rPr>
          <w:b/>
          <w:bCs/>
          <w:color w:val="1C283D"/>
        </w:rPr>
        <w:t>MADDE 11</w:t>
      </w:r>
      <w:r>
        <w:rPr>
          <w:color w:val="1C283D"/>
        </w:rPr>
        <w:t xml:space="preserve"> – (1) İşveren, işyerinde 5 inci maddede belirtilen en düşük maruziyet eylem değerlerine eşit veya bu değerlerin üzerindeki gürültüye maruz kalan çalışanların veya temsilcilerinin gürültü maruziyeti ile ilgili olarak ve özellikle;</w:t>
      </w:r>
    </w:p>
    <w:p w:rsidR="00D16532" w:rsidRDefault="00D16532" w:rsidP="00D16532">
      <w:pPr>
        <w:ind w:firstLine="567"/>
        <w:rPr>
          <w:color w:val="1C283D"/>
        </w:rPr>
      </w:pPr>
      <w:r>
        <w:rPr>
          <w:color w:val="1C283D"/>
        </w:rPr>
        <w:t>a) Gürültüden kaynaklanabilecek riskler,</w:t>
      </w:r>
    </w:p>
    <w:p w:rsidR="00D16532" w:rsidRDefault="00D16532" w:rsidP="00D16532">
      <w:pPr>
        <w:ind w:firstLine="567"/>
        <w:rPr>
          <w:color w:val="1C283D"/>
        </w:rPr>
      </w:pPr>
      <w:r>
        <w:rPr>
          <w:color w:val="1C283D"/>
        </w:rPr>
        <w:t>b) Gürültüden kaynaklanabilecek riskleri önlemek veya en aza indirmek amacıyla alınan tedbirler ve bu tedbirlerin uygulanacağı şartlar,</w:t>
      </w:r>
    </w:p>
    <w:p w:rsidR="00D16532" w:rsidRDefault="00D16532" w:rsidP="00D16532">
      <w:pPr>
        <w:ind w:firstLine="567"/>
        <w:rPr>
          <w:color w:val="1C283D"/>
        </w:rPr>
      </w:pPr>
      <w:r>
        <w:rPr>
          <w:color w:val="1C283D"/>
        </w:rPr>
        <w:t>c) 5 inci maddede belirtilen maruziyet sınır değerleri ve maruziyet eylem değerleri,</w:t>
      </w:r>
    </w:p>
    <w:p w:rsidR="00D16532" w:rsidRDefault="00D16532" w:rsidP="00D16532">
      <w:pPr>
        <w:ind w:firstLine="567"/>
        <w:rPr>
          <w:color w:val="1C283D"/>
        </w:rPr>
      </w:pPr>
      <w:r>
        <w:rPr>
          <w:color w:val="1C283D"/>
        </w:rPr>
        <w:t>ç) Gürültüden kaynaklanabilecek risklerin değerlendirilmesi ve gürültü ölçümünün sonuçları ile bunların önemi,</w:t>
      </w:r>
    </w:p>
    <w:p w:rsidR="00D16532" w:rsidRDefault="00D16532" w:rsidP="00D16532">
      <w:pPr>
        <w:ind w:firstLine="567"/>
        <w:rPr>
          <w:color w:val="1C283D"/>
        </w:rPr>
      </w:pPr>
      <w:r>
        <w:rPr>
          <w:color w:val="1C283D"/>
        </w:rPr>
        <w:t>d) Kulak koruyucularının doğru kullanılması,</w:t>
      </w:r>
    </w:p>
    <w:p w:rsidR="00D16532" w:rsidRDefault="00D16532" w:rsidP="00D16532">
      <w:pPr>
        <w:ind w:firstLine="567"/>
        <w:rPr>
          <w:color w:val="1C283D"/>
        </w:rPr>
      </w:pPr>
      <w:r>
        <w:rPr>
          <w:color w:val="1C283D"/>
        </w:rPr>
        <w:t>e) İşyerinde gürültüye bağlı işitme kaybı belirtisinin tespit ve bildiriminin nasıl ve neden yapılacağı,</w:t>
      </w:r>
    </w:p>
    <w:p w:rsidR="00D16532" w:rsidRDefault="00D16532" w:rsidP="00D16532">
      <w:pPr>
        <w:ind w:firstLine="567"/>
        <w:rPr>
          <w:color w:val="1C283D"/>
        </w:rPr>
      </w:pPr>
      <w:r>
        <w:rPr>
          <w:color w:val="1C283D"/>
        </w:rPr>
        <w:t>f) Bakanlıkça sağlık gözetimine ilişkin çıkarılacak ilgili mevzuat hükümlerine ve 13 üncü maddeye göre, çalışanların hangi şartlarda sağlık gözetimine tabi tutulacağı ve sağlık gözetiminin amacı,</w:t>
      </w:r>
    </w:p>
    <w:p w:rsidR="00D16532" w:rsidRDefault="00D16532" w:rsidP="00D16532">
      <w:pPr>
        <w:ind w:firstLine="567"/>
        <w:rPr>
          <w:color w:val="1C283D"/>
        </w:rPr>
      </w:pPr>
      <w:r>
        <w:rPr>
          <w:color w:val="1C283D"/>
        </w:rPr>
        <w:t>g) Gürültü maruziyetini en aza indirecek güvenli çalışma uygulamaları,</w:t>
      </w:r>
    </w:p>
    <w:p w:rsidR="00D16532" w:rsidRDefault="00D16532" w:rsidP="00D16532">
      <w:pPr>
        <w:ind w:firstLine="567"/>
        <w:rPr>
          <w:color w:val="1C283D"/>
        </w:rPr>
      </w:pPr>
      <w:r>
        <w:rPr>
          <w:color w:val="1C283D"/>
        </w:rPr>
        <w:lastRenderedPageBreak/>
        <w:t>hususlarında bilgilendirilmelerini ve eğitilmelerini sağlar.</w:t>
      </w:r>
    </w:p>
    <w:p w:rsidR="00D16532" w:rsidRDefault="00D16532" w:rsidP="00D16532">
      <w:pPr>
        <w:ind w:firstLine="567"/>
        <w:rPr>
          <w:color w:val="1C283D"/>
        </w:rPr>
      </w:pPr>
      <w:r>
        <w:rPr>
          <w:b/>
          <w:bCs/>
          <w:color w:val="1C283D"/>
        </w:rPr>
        <w:t>Çalışanların görüşlerinin alınması ve katılımlarının sağlanması</w:t>
      </w:r>
    </w:p>
    <w:p w:rsidR="00D16532" w:rsidRDefault="00D16532" w:rsidP="00D16532">
      <w:pPr>
        <w:ind w:firstLine="567"/>
        <w:rPr>
          <w:color w:val="1C283D"/>
        </w:rPr>
      </w:pPr>
      <w:r>
        <w:rPr>
          <w:b/>
          <w:bCs/>
          <w:color w:val="1C283D"/>
        </w:rPr>
        <w:t>MADDE 12</w:t>
      </w:r>
      <w:r>
        <w:rPr>
          <w:color w:val="1C283D"/>
        </w:rPr>
        <w:t xml:space="preserve"> – (1) İşveren, bu Yönetmeliğin kapsadığı konularda ve özellikle;</w:t>
      </w:r>
    </w:p>
    <w:p w:rsidR="00D16532" w:rsidRDefault="00D16532" w:rsidP="00D16532">
      <w:pPr>
        <w:ind w:firstLine="567"/>
        <w:rPr>
          <w:color w:val="1C283D"/>
        </w:rPr>
      </w:pPr>
      <w:r>
        <w:rPr>
          <w:color w:val="1C283D"/>
        </w:rPr>
        <w:t>a) 7 nci maddeye göre gerçekleştirilecek olan risk değerlendirmesi,</w:t>
      </w:r>
    </w:p>
    <w:p w:rsidR="00D16532" w:rsidRDefault="00D16532" w:rsidP="00D16532">
      <w:pPr>
        <w:ind w:firstLine="567"/>
        <w:rPr>
          <w:color w:val="1C283D"/>
        </w:rPr>
      </w:pPr>
      <w:r>
        <w:rPr>
          <w:color w:val="1C283D"/>
        </w:rPr>
        <w:t>b) 8 inci maddeye göre risklerin ortadan kaldırılması veya azaltılması için alınacak önlemlerin belirlenmesi ve uygulanacak tedbirler,</w:t>
      </w:r>
    </w:p>
    <w:p w:rsidR="00D16532" w:rsidRDefault="00D16532" w:rsidP="00D16532">
      <w:pPr>
        <w:ind w:firstLine="567"/>
        <w:rPr>
          <w:color w:val="1C283D"/>
        </w:rPr>
      </w:pPr>
      <w:r>
        <w:rPr>
          <w:color w:val="1C283D"/>
        </w:rPr>
        <w:t>c) 9 uncu maddede belirtilen kulak koruyucularının seçilmesi,</w:t>
      </w:r>
    </w:p>
    <w:p w:rsidR="00D16532" w:rsidRDefault="00D16532" w:rsidP="00D16532">
      <w:pPr>
        <w:ind w:firstLine="567"/>
        <w:rPr>
          <w:color w:val="1C283D"/>
        </w:rPr>
      </w:pPr>
      <w:r>
        <w:rPr>
          <w:color w:val="1C283D"/>
        </w:rPr>
        <w:t>hususlarında çalışanların veya temsilcilerinin görüşlerini alır ve katılımlarını sağlar.</w:t>
      </w:r>
    </w:p>
    <w:p w:rsidR="00D16532" w:rsidRDefault="00D16532" w:rsidP="00D16532">
      <w:pPr>
        <w:ind w:firstLine="567"/>
        <w:rPr>
          <w:color w:val="1C283D"/>
        </w:rPr>
      </w:pPr>
      <w:r>
        <w:rPr>
          <w:b/>
          <w:bCs/>
          <w:color w:val="1C283D"/>
        </w:rPr>
        <w:t>Sağlık gözetimi</w:t>
      </w:r>
    </w:p>
    <w:p w:rsidR="00D16532" w:rsidRDefault="00D16532" w:rsidP="00D16532">
      <w:pPr>
        <w:ind w:firstLine="567"/>
        <w:rPr>
          <w:color w:val="1C283D"/>
        </w:rPr>
      </w:pPr>
      <w:r>
        <w:rPr>
          <w:b/>
          <w:bCs/>
          <w:color w:val="1C283D"/>
        </w:rPr>
        <w:t>MADDE 13</w:t>
      </w:r>
      <w:r>
        <w:rPr>
          <w:color w:val="1C283D"/>
        </w:rPr>
        <w:t xml:space="preserve"> – (1) Gürültüye bağlı olan herhangi bir işitme kaybında erken tanı konulması ve çalışanların işitme kabiliyetinin korunması amacıyla;</w:t>
      </w:r>
    </w:p>
    <w:p w:rsidR="00D16532" w:rsidRDefault="00D16532" w:rsidP="00D16532">
      <w:pPr>
        <w:ind w:firstLine="567"/>
        <w:rPr>
          <w:color w:val="1C283D"/>
        </w:rPr>
      </w:pPr>
      <w:r>
        <w:rPr>
          <w:color w:val="1C283D"/>
        </w:rPr>
        <w:t>a) İşveren;</w:t>
      </w:r>
    </w:p>
    <w:p w:rsidR="00D16532" w:rsidRDefault="00D16532" w:rsidP="00D16532">
      <w:pPr>
        <w:ind w:firstLine="567"/>
        <w:rPr>
          <w:color w:val="1C283D"/>
        </w:rPr>
      </w:pPr>
      <w:r>
        <w:rPr>
          <w:color w:val="1C283D"/>
        </w:rPr>
        <w:t>1) Kanunun 15 inci maddesine göre gereken durumlarda,</w:t>
      </w:r>
    </w:p>
    <w:p w:rsidR="00D16532" w:rsidRDefault="00D16532" w:rsidP="00D16532">
      <w:pPr>
        <w:ind w:firstLine="567"/>
        <w:rPr>
          <w:color w:val="1C283D"/>
        </w:rPr>
      </w:pPr>
      <w:r>
        <w:rPr>
          <w:color w:val="1C283D"/>
        </w:rPr>
        <w:t>2) İşyerinde gerçekleştirilen risk değerlendirmesi sonuçlarına göre gerekli görüldüğü hallerde,</w:t>
      </w:r>
    </w:p>
    <w:p w:rsidR="00D16532" w:rsidRDefault="00D16532" w:rsidP="00D16532">
      <w:pPr>
        <w:ind w:firstLine="567"/>
        <w:rPr>
          <w:color w:val="1C283D"/>
        </w:rPr>
      </w:pPr>
      <w:r>
        <w:rPr>
          <w:color w:val="1C283D"/>
        </w:rPr>
        <w:t>3) İşyeri hekimince belirlenecek düzenli aralıklarla,</w:t>
      </w:r>
    </w:p>
    <w:p w:rsidR="00D16532" w:rsidRDefault="00D16532" w:rsidP="00D16532">
      <w:pPr>
        <w:ind w:firstLine="567"/>
        <w:rPr>
          <w:color w:val="1C283D"/>
        </w:rPr>
      </w:pPr>
      <w:r>
        <w:rPr>
          <w:color w:val="1C283D"/>
        </w:rPr>
        <w:t>çalışanların sağlık gözetimine tabi tutulmalarını sağlar.</w:t>
      </w:r>
    </w:p>
    <w:p w:rsidR="00D16532" w:rsidRDefault="00D16532" w:rsidP="00D16532">
      <w:pPr>
        <w:ind w:firstLine="567"/>
        <w:rPr>
          <w:color w:val="1C283D"/>
        </w:rPr>
      </w:pPr>
      <w:r>
        <w:rPr>
          <w:color w:val="1C283D"/>
        </w:rPr>
        <w:t>b) 5 inci maddede belirtilen en yüksek maruziyet eylem değerlerini aşan gürültüye maruz kalan çalışanlar için, işitme testleri işverence yaptırılır.</w:t>
      </w:r>
    </w:p>
    <w:p w:rsidR="00D16532" w:rsidRDefault="00D16532" w:rsidP="00D16532">
      <w:pPr>
        <w:ind w:firstLine="567"/>
        <w:rPr>
          <w:color w:val="1C283D"/>
        </w:rPr>
      </w:pPr>
      <w:r>
        <w:rPr>
          <w:color w:val="1C283D"/>
        </w:rPr>
        <w:t>c) Risk değerlendirmesi ve ölçüm sonuçlarının bir sağlık riski olduğunu gösterdiği yerlerde, 5 inci maddede belirtilen en düşük maruziyet eylem değerlerini aşan gürültüye maruz kalan çalışanlar için de işitme testleri yaptırılabilir.</w:t>
      </w:r>
    </w:p>
    <w:p w:rsidR="00D16532" w:rsidRDefault="00D16532" w:rsidP="00D16532">
      <w:pPr>
        <w:ind w:firstLine="567"/>
        <w:rPr>
          <w:color w:val="1C283D"/>
        </w:rPr>
      </w:pPr>
      <w:r>
        <w:rPr>
          <w:color w:val="1C283D"/>
        </w:rPr>
        <w:t>(2) İşitme ile ilgili sağlık gözetimi sonucunda, çalışanda tespit edilen işitme kaybının işe bağlı gürültü nedeniyle oluştuğunun tespiti halinde;</w:t>
      </w:r>
    </w:p>
    <w:p w:rsidR="00D16532" w:rsidRDefault="00D16532" w:rsidP="00D16532">
      <w:pPr>
        <w:ind w:firstLine="567"/>
        <w:rPr>
          <w:color w:val="1C283D"/>
        </w:rPr>
      </w:pPr>
      <w:r>
        <w:rPr>
          <w:color w:val="1C283D"/>
        </w:rPr>
        <w:t>a) Çalışan, işyeri hekimi tarafından, kendisi ile ilgili sonuçlar hakkında bilgilendirilir.</w:t>
      </w:r>
    </w:p>
    <w:p w:rsidR="00D16532" w:rsidRDefault="00D16532" w:rsidP="00D16532">
      <w:pPr>
        <w:ind w:firstLine="567"/>
        <w:rPr>
          <w:color w:val="1C283D"/>
        </w:rPr>
      </w:pPr>
      <w:r>
        <w:rPr>
          <w:color w:val="1C283D"/>
        </w:rPr>
        <w:t>b) İşveren;</w:t>
      </w:r>
    </w:p>
    <w:p w:rsidR="00D16532" w:rsidRDefault="00D16532" w:rsidP="00D16532">
      <w:pPr>
        <w:ind w:firstLine="567"/>
        <w:rPr>
          <w:color w:val="1C283D"/>
        </w:rPr>
      </w:pPr>
      <w:r>
        <w:rPr>
          <w:color w:val="1C283D"/>
        </w:rPr>
        <w:t>1) İşyerinde yapılan risk değerlendirmesini gözden geçirir.</w:t>
      </w:r>
    </w:p>
    <w:p w:rsidR="00D16532" w:rsidRDefault="00D16532" w:rsidP="00D16532">
      <w:pPr>
        <w:ind w:firstLine="567"/>
        <w:rPr>
          <w:color w:val="1C283D"/>
        </w:rPr>
      </w:pPr>
      <w:r>
        <w:rPr>
          <w:color w:val="1C283D"/>
        </w:rPr>
        <w:t>2) Riskleri önlemek veya azaltmak için alınan önlemleri gözden geçirir.</w:t>
      </w:r>
    </w:p>
    <w:p w:rsidR="00D16532" w:rsidRDefault="00D16532" w:rsidP="00D16532">
      <w:pPr>
        <w:ind w:firstLine="567"/>
        <w:rPr>
          <w:color w:val="1C283D"/>
        </w:rPr>
      </w:pPr>
      <w:r>
        <w:rPr>
          <w:color w:val="1C283D"/>
        </w:rPr>
        <w:t>3) Riskleri önlemek veya azaltmak için çalışanın gürültüye maruz kalmayacağı başka bir işte görevlendirilmesi gibi gerekli görülen tedbirleri uygular.</w:t>
      </w:r>
    </w:p>
    <w:p w:rsidR="00D16532" w:rsidRDefault="00D16532" w:rsidP="00D16532">
      <w:pPr>
        <w:ind w:firstLine="567"/>
        <w:rPr>
          <w:color w:val="1C283D"/>
        </w:rPr>
      </w:pPr>
      <w:r>
        <w:rPr>
          <w:color w:val="1C283D"/>
        </w:rPr>
        <w:t>4) Benzer biçimde gürültüye maruz kalan diğer çalışanların, sağlık durumunun gözden geçirilmesini ve düzenli bir sağlık gözetimine tabi tutulmalarını sağlar.</w:t>
      </w:r>
    </w:p>
    <w:p w:rsidR="00D16532" w:rsidRDefault="00D16532" w:rsidP="00D16532">
      <w:pPr>
        <w:ind w:firstLine="567"/>
        <w:rPr>
          <w:color w:val="1C283D"/>
        </w:rPr>
      </w:pPr>
      <w:r>
        <w:rPr>
          <w:color w:val="1C283D"/>
        </w:rPr>
        <w:t> </w:t>
      </w:r>
    </w:p>
    <w:p w:rsidR="00D16532" w:rsidRDefault="00D16532" w:rsidP="00D16532">
      <w:pPr>
        <w:ind w:firstLine="567"/>
        <w:jc w:val="center"/>
        <w:rPr>
          <w:color w:val="1C283D"/>
        </w:rPr>
      </w:pPr>
      <w:r>
        <w:rPr>
          <w:b/>
          <w:bCs/>
          <w:color w:val="1C283D"/>
        </w:rPr>
        <w:t>ÜÇÜNCÜ BÖLÜM</w:t>
      </w:r>
    </w:p>
    <w:p w:rsidR="00D16532" w:rsidRDefault="00D16532" w:rsidP="00D16532">
      <w:pPr>
        <w:ind w:firstLine="567"/>
        <w:jc w:val="center"/>
        <w:rPr>
          <w:color w:val="1C283D"/>
        </w:rPr>
      </w:pPr>
      <w:r>
        <w:rPr>
          <w:b/>
          <w:bCs/>
          <w:color w:val="1C283D"/>
        </w:rPr>
        <w:t>Çeşitli ve Son Hükümler</w:t>
      </w:r>
    </w:p>
    <w:p w:rsidR="00D16532" w:rsidRDefault="00D16532" w:rsidP="00D16532">
      <w:pPr>
        <w:ind w:firstLine="567"/>
        <w:rPr>
          <w:color w:val="1C283D"/>
        </w:rPr>
      </w:pPr>
      <w:r>
        <w:rPr>
          <w:b/>
          <w:bCs/>
          <w:color w:val="1C283D"/>
        </w:rPr>
        <w:t>Yürürlükten kaldırılan yönetmelik</w:t>
      </w:r>
    </w:p>
    <w:p w:rsidR="00D16532" w:rsidRDefault="00D16532" w:rsidP="00D16532">
      <w:pPr>
        <w:ind w:firstLine="567"/>
        <w:rPr>
          <w:color w:val="1C283D"/>
        </w:rPr>
      </w:pPr>
      <w:r>
        <w:rPr>
          <w:b/>
          <w:bCs/>
          <w:color w:val="1C283D"/>
        </w:rPr>
        <w:t>MADDE 14</w:t>
      </w:r>
      <w:r>
        <w:rPr>
          <w:color w:val="1C283D"/>
        </w:rPr>
        <w:t xml:space="preserve"> – (1) 23/12/2003 tarihli ve 25325 sayılı Resmî Gazete’de yayımlanan Gürültü Yönetmeliği yürürlükten kaldırılmıştır.</w:t>
      </w:r>
    </w:p>
    <w:p w:rsidR="00D16532" w:rsidRDefault="00D16532" w:rsidP="00D16532">
      <w:pPr>
        <w:ind w:firstLine="567"/>
        <w:rPr>
          <w:color w:val="1C283D"/>
        </w:rPr>
      </w:pPr>
      <w:r>
        <w:rPr>
          <w:b/>
          <w:bCs/>
          <w:color w:val="1C283D"/>
        </w:rPr>
        <w:t>Yürürlük</w:t>
      </w:r>
    </w:p>
    <w:p w:rsidR="00D16532" w:rsidRDefault="00D16532" w:rsidP="00D16532">
      <w:pPr>
        <w:ind w:firstLine="567"/>
        <w:rPr>
          <w:color w:val="1C283D"/>
        </w:rPr>
      </w:pPr>
      <w:r>
        <w:rPr>
          <w:b/>
          <w:bCs/>
          <w:color w:val="1C283D"/>
        </w:rPr>
        <w:t>MADDE 15</w:t>
      </w:r>
      <w:r>
        <w:rPr>
          <w:color w:val="1C283D"/>
        </w:rPr>
        <w:t xml:space="preserve"> – (1) Bu Yönetmelik yayımı tarihinde yürürlüğe girer.</w:t>
      </w:r>
    </w:p>
    <w:p w:rsidR="00D16532" w:rsidRDefault="00D16532" w:rsidP="00D16532">
      <w:pPr>
        <w:ind w:firstLine="567"/>
        <w:rPr>
          <w:color w:val="1C283D"/>
        </w:rPr>
      </w:pPr>
      <w:r>
        <w:rPr>
          <w:b/>
          <w:bCs/>
          <w:color w:val="1C283D"/>
        </w:rPr>
        <w:t>Yürütme</w:t>
      </w:r>
    </w:p>
    <w:p w:rsidR="002C3C3A" w:rsidRDefault="00D16532" w:rsidP="00D16532">
      <w:r>
        <w:rPr>
          <w:b/>
          <w:bCs/>
          <w:color w:val="1C283D"/>
        </w:rPr>
        <w:t>MADDE 16</w:t>
      </w:r>
      <w:r>
        <w:rPr>
          <w:color w:val="1C283D"/>
        </w:rPr>
        <w:t xml:space="preserve"> – (1) Bu Yönetmelik hükümlerini Çalışma ve Sosyal Güvenlik Bakanı yürütür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880D51"/>
    <w:rsid w:val="00A22235"/>
    <w:rsid w:val="00D165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D9445-7CC1-4361-8774-C896A1E1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532"/>
    <w:pPr>
      <w:spacing w:after="0" w:line="240" w:lineRule="atLeast"/>
      <w:jc w:val="both"/>
    </w:pPr>
    <w:rPr>
      <w:rFonts w:ascii="Calibri" w:eastAsiaTheme="minorEastAsia"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612988">
      <w:bodyDiv w:val="1"/>
      <w:marLeft w:val="0"/>
      <w:marRight w:val="0"/>
      <w:marTop w:val="0"/>
      <w:marBottom w:val="0"/>
      <w:divBdr>
        <w:top w:val="none" w:sz="0" w:space="0" w:color="auto"/>
        <w:left w:val="none" w:sz="0" w:space="0" w:color="auto"/>
        <w:bottom w:val="none" w:sz="0" w:space="0" w:color="auto"/>
        <w:right w:val="none" w:sz="0" w:space="0" w:color="auto"/>
      </w:divBdr>
      <w:divsChild>
        <w:div w:id="1391223948">
          <w:marLeft w:val="0"/>
          <w:marRight w:val="0"/>
          <w:marTop w:val="100"/>
          <w:marBottom w:val="100"/>
          <w:divBdr>
            <w:top w:val="none" w:sz="0" w:space="0" w:color="auto"/>
            <w:left w:val="none" w:sz="0" w:space="0" w:color="auto"/>
            <w:bottom w:val="none" w:sz="0" w:space="0" w:color="auto"/>
            <w:right w:val="none" w:sz="0" w:space="0" w:color="auto"/>
          </w:divBdr>
          <w:divsChild>
            <w:div w:id="801650100">
              <w:marLeft w:val="0"/>
              <w:marRight w:val="0"/>
              <w:marTop w:val="0"/>
              <w:marBottom w:val="0"/>
              <w:divBdr>
                <w:top w:val="none" w:sz="0" w:space="0" w:color="auto"/>
                <w:left w:val="none" w:sz="0" w:space="0" w:color="auto"/>
                <w:bottom w:val="none" w:sz="0" w:space="0" w:color="auto"/>
                <w:right w:val="none" w:sz="0" w:space="0" w:color="auto"/>
              </w:divBdr>
              <w:divsChild>
                <w:div w:id="687605752">
                  <w:marLeft w:val="0"/>
                  <w:marRight w:val="0"/>
                  <w:marTop w:val="0"/>
                  <w:marBottom w:val="0"/>
                  <w:divBdr>
                    <w:top w:val="none" w:sz="0" w:space="0" w:color="auto"/>
                    <w:left w:val="none" w:sz="0" w:space="0" w:color="auto"/>
                    <w:bottom w:val="none" w:sz="0" w:space="0" w:color="auto"/>
                    <w:right w:val="none" w:sz="0" w:space="0" w:color="auto"/>
                  </w:divBdr>
                  <w:divsChild>
                    <w:div w:id="15424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2017-01-13T10:39:00Z</dcterms:created>
  <dcterms:modified xsi:type="dcterms:W3CDTF">2017-01-13T10:40:00Z</dcterms:modified>
</cp:coreProperties>
</file>