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F79" w:rsidRDefault="00BD1F79" w:rsidP="00BD1F79">
      <w:pPr>
        <w:spacing w:after="240" w:line="300" w:lineRule="atLeast"/>
        <w:ind w:firstLine="0"/>
        <w:jc w:val="left"/>
        <w:rPr>
          <w:rFonts w:ascii="Arial" w:hAnsi="Arial" w:cs="Arial"/>
          <w:color w:val="1C283D"/>
          <w:sz w:val="15"/>
          <w:szCs w:val="15"/>
        </w:rPr>
      </w:pPr>
      <w:r>
        <w:rPr>
          <w:rFonts w:ascii="Arial" w:hAnsi="Arial" w:cs="Arial"/>
          <w:color w:val="1C283D"/>
          <w:sz w:val="15"/>
          <w:szCs w:val="15"/>
        </w:rPr>
        <w:t>Resmi Gazete Tarihi: 05.11.2013 Resmi Gazete Sayısı: 28812</w:t>
      </w:r>
    </w:p>
    <w:p w:rsidR="00BD1F79" w:rsidRDefault="00BD1F79" w:rsidP="00BD1F79">
      <w:pPr>
        <w:ind w:firstLine="0"/>
        <w:jc w:val="center"/>
        <w:rPr>
          <w:color w:val="1C283D"/>
        </w:rPr>
      </w:pPr>
      <w:r>
        <w:rPr>
          <w:b/>
          <w:bCs/>
          <w:color w:val="1C283D"/>
        </w:rPr>
        <w:t>TOZLA MÜCADELE YÖNETMELİĞİ</w:t>
      </w:r>
    </w:p>
    <w:p w:rsidR="00BD1F79" w:rsidRDefault="00BD1F79" w:rsidP="00BD1F79">
      <w:pPr>
        <w:ind w:firstLine="567"/>
        <w:jc w:val="center"/>
        <w:rPr>
          <w:color w:val="1C283D"/>
        </w:rPr>
      </w:pPr>
      <w:r>
        <w:rPr>
          <w:b/>
          <w:bCs/>
          <w:color w:val="1C283D"/>
        </w:rPr>
        <w:t> </w:t>
      </w:r>
    </w:p>
    <w:p w:rsidR="00BD1F79" w:rsidRDefault="00BD1F79" w:rsidP="00BD1F79">
      <w:pPr>
        <w:ind w:firstLine="567"/>
        <w:jc w:val="center"/>
        <w:rPr>
          <w:color w:val="1C283D"/>
        </w:rPr>
      </w:pPr>
      <w:r>
        <w:rPr>
          <w:b/>
          <w:bCs/>
          <w:color w:val="1C283D"/>
        </w:rPr>
        <w:t>BİRİNCİ BÖLÜM</w:t>
      </w:r>
    </w:p>
    <w:p w:rsidR="00BD1F79" w:rsidRDefault="00BD1F79" w:rsidP="00BD1F79">
      <w:pPr>
        <w:ind w:firstLine="567"/>
        <w:jc w:val="center"/>
        <w:rPr>
          <w:color w:val="1C283D"/>
        </w:rPr>
      </w:pPr>
      <w:r>
        <w:rPr>
          <w:b/>
          <w:bCs/>
          <w:color w:val="1C283D"/>
        </w:rPr>
        <w:t>Amaç, Kapsam, Dayanak ve Tanımlar</w:t>
      </w:r>
    </w:p>
    <w:p w:rsidR="00BD1F79" w:rsidRDefault="00BD1F79" w:rsidP="00BD1F79">
      <w:pPr>
        <w:ind w:firstLine="567"/>
        <w:rPr>
          <w:color w:val="1C283D"/>
        </w:rPr>
      </w:pPr>
      <w:r>
        <w:rPr>
          <w:color w:val="1C283D"/>
        </w:rPr>
        <w:t> </w:t>
      </w:r>
    </w:p>
    <w:p w:rsidR="00BD1F79" w:rsidRDefault="00BD1F79" w:rsidP="00BD1F79">
      <w:pPr>
        <w:ind w:firstLine="567"/>
        <w:rPr>
          <w:color w:val="1C283D"/>
        </w:rPr>
      </w:pPr>
      <w:r>
        <w:rPr>
          <w:b/>
          <w:bCs/>
          <w:color w:val="1C283D"/>
        </w:rPr>
        <w:t>Amaç</w:t>
      </w:r>
    </w:p>
    <w:p w:rsidR="00BD1F79" w:rsidRDefault="00BD1F79" w:rsidP="00BD1F79">
      <w:pPr>
        <w:ind w:firstLine="567"/>
        <w:rPr>
          <w:color w:val="1C283D"/>
        </w:rPr>
      </w:pPr>
      <w:r>
        <w:rPr>
          <w:b/>
          <w:bCs/>
          <w:color w:val="1C283D"/>
        </w:rPr>
        <w:t>MADDE 1 –</w:t>
      </w:r>
      <w:r>
        <w:rPr>
          <w:color w:val="1C283D"/>
        </w:rPr>
        <w:t xml:space="preserve"> (1) Bu Yönetmeliğin amacı, işyerlerinde tozdan kaynaklı ortaya çıkabilecek risklerin önlenebilmesi amacıyla iş sağlığı ve güvenliği yönünden tozla mücadele etmek ve bu işlerde çalışanların tozun etkilerinden korunmalarını sağlamak için alınması gerekli tedbirlere dair usul ve esasları belirlemektir.</w:t>
      </w:r>
    </w:p>
    <w:p w:rsidR="00BD1F79" w:rsidRDefault="00BD1F79" w:rsidP="00BD1F79">
      <w:pPr>
        <w:ind w:firstLine="567"/>
        <w:rPr>
          <w:color w:val="1C283D"/>
        </w:rPr>
      </w:pPr>
      <w:r>
        <w:rPr>
          <w:b/>
          <w:bCs/>
          <w:color w:val="1C283D"/>
        </w:rPr>
        <w:t>Kapsam</w:t>
      </w:r>
    </w:p>
    <w:p w:rsidR="00BD1F79" w:rsidRDefault="00BD1F79" w:rsidP="00BD1F79">
      <w:pPr>
        <w:ind w:firstLine="567"/>
        <w:rPr>
          <w:color w:val="1C283D"/>
        </w:rPr>
      </w:pPr>
      <w:r>
        <w:rPr>
          <w:b/>
          <w:bCs/>
          <w:color w:val="1C283D"/>
        </w:rPr>
        <w:t>MADDE 2 –</w:t>
      </w:r>
      <w:r>
        <w:rPr>
          <w:color w:val="1C283D"/>
        </w:rPr>
        <w:t xml:space="preserve"> (1) Bu Yönetmelik, </w:t>
      </w:r>
      <w:proofErr w:type="gramStart"/>
      <w:r>
        <w:rPr>
          <w:color w:val="1C283D"/>
        </w:rPr>
        <w:t>20/6/2012</w:t>
      </w:r>
      <w:proofErr w:type="gramEnd"/>
      <w:r>
        <w:rPr>
          <w:color w:val="1C283D"/>
        </w:rPr>
        <w:t xml:space="preserve"> tarihli ve 6331 sayılı İş Sağlığı ve Güvenliği Kanunu kapsamına giren işyerlerinde; çalışanların yaptıkları işlerden dolayı toz </w:t>
      </w:r>
      <w:proofErr w:type="spellStart"/>
      <w:r>
        <w:rPr>
          <w:color w:val="1C283D"/>
        </w:rPr>
        <w:t>maruziyetinin</w:t>
      </w:r>
      <w:proofErr w:type="spellEnd"/>
      <w:r>
        <w:rPr>
          <w:color w:val="1C283D"/>
        </w:rPr>
        <w:t xml:space="preserve"> olabileceği işyerlerinde uygulanır.</w:t>
      </w:r>
    </w:p>
    <w:p w:rsidR="00BD1F79" w:rsidRDefault="00BD1F79" w:rsidP="00BD1F79">
      <w:pPr>
        <w:ind w:firstLine="567"/>
        <w:rPr>
          <w:color w:val="1C283D"/>
        </w:rPr>
      </w:pPr>
      <w:r>
        <w:rPr>
          <w:b/>
          <w:bCs/>
          <w:color w:val="1C283D"/>
        </w:rPr>
        <w:t>Dayanak</w:t>
      </w:r>
    </w:p>
    <w:p w:rsidR="00BD1F79" w:rsidRDefault="00BD1F79" w:rsidP="00BD1F79">
      <w:pPr>
        <w:ind w:firstLine="567"/>
        <w:rPr>
          <w:color w:val="1C283D"/>
        </w:rPr>
      </w:pPr>
      <w:r>
        <w:rPr>
          <w:b/>
          <w:bCs/>
          <w:color w:val="1C283D"/>
        </w:rPr>
        <w:t>MADDE 3 –</w:t>
      </w:r>
      <w:r>
        <w:rPr>
          <w:color w:val="1C283D"/>
        </w:rPr>
        <w:t xml:space="preserve"> (1) Bu Yönetmelik, </w:t>
      </w:r>
      <w:proofErr w:type="gramStart"/>
      <w:r>
        <w:rPr>
          <w:color w:val="1C283D"/>
        </w:rPr>
        <w:t>20/6/2012</w:t>
      </w:r>
      <w:proofErr w:type="gramEnd"/>
      <w:r>
        <w:rPr>
          <w:color w:val="1C283D"/>
        </w:rPr>
        <w:t xml:space="preserve"> tarihli ve 6331 sayılı İş Sağlığı ve Güvenliği Kanununun 30 uncu maddesine dayanılarak düzenlenmiştir.</w:t>
      </w:r>
    </w:p>
    <w:p w:rsidR="00BD1F79" w:rsidRDefault="00BD1F79" w:rsidP="00BD1F79">
      <w:pPr>
        <w:ind w:firstLine="567"/>
        <w:rPr>
          <w:color w:val="1C283D"/>
        </w:rPr>
      </w:pPr>
      <w:r>
        <w:rPr>
          <w:color w:val="1C283D"/>
        </w:rPr>
        <w:t>Tanımlar ve kısaltmalar</w:t>
      </w:r>
    </w:p>
    <w:p w:rsidR="00BD1F79" w:rsidRDefault="00BD1F79" w:rsidP="00BD1F79">
      <w:pPr>
        <w:ind w:firstLine="567"/>
        <w:rPr>
          <w:color w:val="1C283D"/>
        </w:rPr>
      </w:pPr>
      <w:r>
        <w:rPr>
          <w:color w:val="1C283D"/>
        </w:rPr>
        <w:t>MADDE 4 – (1) Bu Yönetmelikte geçen;</w:t>
      </w:r>
    </w:p>
    <w:p w:rsidR="00BD1F79" w:rsidRDefault="00BD1F79" w:rsidP="00BD1F79">
      <w:pPr>
        <w:ind w:firstLine="567"/>
        <w:rPr>
          <w:color w:val="1C283D"/>
        </w:rPr>
      </w:pPr>
      <w:r>
        <w:rPr>
          <w:color w:val="1C283D"/>
        </w:rPr>
        <w:t xml:space="preserve">a) </w:t>
      </w:r>
      <w:proofErr w:type="gramStart"/>
      <w:r>
        <w:rPr>
          <w:color w:val="1C283D"/>
        </w:rPr>
        <w:t>Asbest :</w:t>
      </w:r>
      <w:proofErr w:type="gramEnd"/>
    </w:p>
    <w:p w:rsidR="00BD1F79" w:rsidRDefault="00BD1F79" w:rsidP="00BD1F79">
      <w:pPr>
        <w:ind w:firstLine="567"/>
        <w:rPr>
          <w:color w:val="1C283D"/>
        </w:rPr>
      </w:pPr>
      <w:r>
        <w:rPr>
          <w:color w:val="1C283D"/>
        </w:rPr>
        <w:t xml:space="preserve">1) </w:t>
      </w:r>
      <w:proofErr w:type="spellStart"/>
      <w:r>
        <w:rPr>
          <w:color w:val="1C283D"/>
        </w:rPr>
        <w:t>Aktinolit</w:t>
      </w:r>
      <w:proofErr w:type="spellEnd"/>
      <w:r>
        <w:rPr>
          <w:color w:val="1C283D"/>
        </w:rPr>
        <w:t xml:space="preserve"> Asbest, CAS No 77536-66-4,</w:t>
      </w:r>
    </w:p>
    <w:p w:rsidR="00BD1F79" w:rsidRDefault="00BD1F79" w:rsidP="00BD1F79">
      <w:pPr>
        <w:ind w:firstLine="567"/>
        <w:rPr>
          <w:color w:val="1C283D"/>
        </w:rPr>
      </w:pPr>
      <w:r>
        <w:rPr>
          <w:color w:val="1C283D"/>
        </w:rPr>
        <w:t xml:space="preserve">2) </w:t>
      </w:r>
      <w:proofErr w:type="spellStart"/>
      <w:r>
        <w:rPr>
          <w:color w:val="1C283D"/>
        </w:rPr>
        <w:t>Antofilit</w:t>
      </w:r>
      <w:proofErr w:type="spellEnd"/>
      <w:r>
        <w:rPr>
          <w:color w:val="1C283D"/>
        </w:rPr>
        <w:t xml:space="preserve"> Asbest, CAS No 77536-67-5,</w:t>
      </w:r>
    </w:p>
    <w:p w:rsidR="00BD1F79" w:rsidRDefault="00BD1F79" w:rsidP="00BD1F79">
      <w:pPr>
        <w:ind w:firstLine="567"/>
        <w:rPr>
          <w:color w:val="1C283D"/>
        </w:rPr>
      </w:pPr>
      <w:r>
        <w:rPr>
          <w:color w:val="1C283D"/>
        </w:rPr>
        <w:t xml:space="preserve">3) </w:t>
      </w:r>
      <w:proofErr w:type="spellStart"/>
      <w:r>
        <w:rPr>
          <w:color w:val="1C283D"/>
        </w:rPr>
        <w:t>Grünerit</w:t>
      </w:r>
      <w:proofErr w:type="spellEnd"/>
      <w:r>
        <w:rPr>
          <w:color w:val="1C283D"/>
        </w:rPr>
        <w:t xml:space="preserve"> Asbest (</w:t>
      </w:r>
      <w:proofErr w:type="spellStart"/>
      <w:r>
        <w:rPr>
          <w:color w:val="1C283D"/>
        </w:rPr>
        <w:t>Amosit</w:t>
      </w:r>
      <w:proofErr w:type="spellEnd"/>
      <w:r>
        <w:rPr>
          <w:color w:val="1C283D"/>
        </w:rPr>
        <w:t>) CAS No 12172-73-5,</w:t>
      </w:r>
    </w:p>
    <w:p w:rsidR="00BD1F79" w:rsidRDefault="00BD1F79" w:rsidP="00BD1F79">
      <w:pPr>
        <w:ind w:firstLine="567"/>
        <w:rPr>
          <w:color w:val="1C283D"/>
        </w:rPr>
      </w:pPr>
      <w:r>
        <w:rPr>
          <w:color w:val="1C283D"/>
        </w:rPr>
        <w:t xml:space="preserve">4) </w:t>
      </w:r>
      <w:proofErr w:type="spellStart"/>
      <w:r>
        <w:rPr>
          <w:color w:val="1C283D"/>
        </w:rPr>
        <w:t>Krizotil</w:t>
      </w:r>
      <w:proofErr w:type="spellEnd"/>
      <w:r>
        <w:rPr>
          <w:color w:val="1C283D"/>
        </w:rPr>
        <w:t>, CAS No 12001-29-5, CAS No132207-32-0,</w:t>
      </w:r>
    </w:p>
    <w:p w:rsidR="00BD1F79" w:rsidRDefault="00BD1F79" w:rsidP="00BD1F79">
      <w:pPr>
        <w:ind w:firstLine="567"/>
        <w:rPr>
          <w:color w:val="1C283D"/>
        </w:rPr>
      </w:pPr>
      <w:r>
        <w:rPr>
          <w:color w:val="1C283D"/>
        </w:rPr>
        <w:t xml:space="preserve">5) </w:t>
      </w:r>
      <w:proofErr w:type="spellStart"/>
      <w:r>
        <w:rPr>
          <w:color w:val="1C283D"/>
        </w:rPr>
        <w:t>Krosidolit</w:t>
      </w:r>
      <w:proofErr w:type="spellEnd"/>
      <w:r>
        <w:rPr>
          <w:color w:val="1C283D"/>
        </w:rPr>
        <w:t>, CAS No 12001-28-4,</w:t>
      </w:r>
    </w:p>
    <w:p w:rsidR="00BD1F79" w:rsidRDefault="00BD1F79" w:rsidP="00BD1F79">
      <w:pPr>
        <w:ind w:firstLine="567"/>
        <w:rPr>
          <w:color w:val="1C283D"/>
        </w:rPr>
      </w:pPr>
      <w:r>
        <w:rPr>
          <w:color w:val="1C283D"/>
        </w:rPr>
        <w:t>6) Tremolit Asbest, CAS No 77536-68-6,</w:t>
      </w:r>
    </w:p>
    <w:p w:rsidR="00BD1F79" w:rsidRDefault="00BD1F79" w:rsidP="00BD1F79">
      <w:pPr>
        <w:ind w:firstLine="567"/>
        <w:rPr>
          <w:color w:val="1C283D"/>
        </w:rPr>
      </w:pPr>
      <w:proofErr w:type="gramStart"/>
      <w:r>
        <w:rPr>
          <w:color w:val="1C283D"/>
        </w:rPr>
        <w:t>lifli</w:t>
      </w:r>
      <w:proofErr w:type="gramEnd"/>
      <w:r>
        <w:rPr>
          <w:color w:val="1C283D"/>
        </w:rPr>
        <w:t xml:space="preserve"> silikatlarını,</w:t>
      </w:r>
    </w:p>
    <w:p w:rsidR="00BD1F79" w:rsidRDefault="00BD1F79" w:rsidP="00BD1F79">
      <w:pPr>
        <w:ind w:firstLine="567"/>
        <w:rPr>
          <w:color w:val="1C283D"/>
        </w:rPr>
      </w:pPr>
      <w:r>
        <w:rPr>
          <w:color w:val="1C283D"/>
        </w:rPr>
        <w:t>b) Bakanlık: Çalışma ve Sosyal Güvenlik Bakanlığını,</w:t>
      </w:r>
    </w:p>
    <w:p w:rsidR="00BD1F79" w:rsidRDefault="00BD1F79" w:rsidP="00BD1F79">
      <w:pPr>
        <w:ind w:firstLine="567"/>
        <w:rPr>
          <w:color w:val="1C283D"/>
        </w:rPr>
      </w:pPr>
      <w:r>
        <w:rPr>
          <w:color w:val="1C283D"/>
        </w:rPr>
        <w:t>c) Genel Müdürlük (İSGGM): İş Sağlığı ve Güvenliği Genel Müdürlüğünü,</w:t>
      </w:r>
    </w:p>
    <w:p w:rsidR="00BD1F79" w:rsidRDefault="00BD1F79" w:rsidP="00BD1F79">
      <w:pPr>
        <w:ind w:firstLine="567"/>
        <w:rPr>
          <w:color w:val="1C283D"/>
        </w:rPr>
      </w:pPr>
      <w:r>
        <w:rPr>
          <w:color w:val="1C283D"/>
        </w:rPr>
        <w:t>ç) ILO: Uluslararası Çalışma Örgütünü,</w:t>
      </w:r>
    </w:p>
    <w:p w:rsidR="00BD1F79" w:rsidRDefault="00BD1F79" w:rsidP="00BD1F79">
      <w:pPr>
        <w:ind w:firstLine="567"/>
        <w:rPr>
          <w:color w:val="1C283D"/>
        </w:rPr>
      </w:pPr>
      <w:r>
        <w:rPr>
          <w:color w:val="1C283D"/>
        </w:rPr>
        <w:t xml:space="preserve">d) </w:t>
      </w:r>
      <w:proofErr w:type="spellStart"/>
      <w:r>
        <w:rPr>
          <w:color w:val="1C283D"/>
        </w:rPr>
        <w:t>İnert</w:t>
      </w:r>
      <w:proofErr w:type="spellEnd"/>
      <w:r>
        <w:rPr>
          <w:color w:val="1C283D"/>
        </w:rPr>
        <w:t xml:space="preserve"> toz: Solunumla akciğerlere ulaşmasına rağmen akciğerlerde yapısal ve/veya fonksiyonel bozukluk yapmayan tozları,</w:t>
      </w:r>
    </w:p>
    <w:p w:rsidR="00BD1F79" w:rsidRDefault="00BD1F79" w:rsidP="00BD1F79">
      <w:pPr>
        <w:ind w:firstLine="567"/>
        <w:rPr>
          <w:color w:val="1C283D"/>
        </w:rPr>
      </w:pPr>
      <w:r>
        <w:rPr>
          <w:color w:val="1C283D"/>
        </w:rPr>
        <w:t>e) İSGÜM: İş Sağlığı ve Güvenliği Enstitüsü Müdürlüğünü,</w:t>
      </w:r>
    </w:p>
    <w:p w:rsidR="00BD1F79" w:rsidRDefault="00BD1F79" w:rsidP="00BD1F79">
      <w:pPr>
        <w:ind w:firstLine="567"/>
        <w:rPr>
          <w:color w:val="1C283D"/>
        </w:rPr>
      </w:pPr>
      <w:r>
        <w:rPr>
          <w:color w:val="1C283D"/>
        </w:rPr>
        <w:t xml:space="preserve">f) Kristal yapıda SiO2: Kuvars, </w:t>
      </w:r>
      <w:proofErr w:type="spellStart"/>
      <w:r>
        <w:rPr>
          <w:color w:val="1C283D"/>
        </w:rPr>
        <w:t>tridimit</w:t>
      </w:r>
      <w:proofErr w:type="spellEnd"/>
      <w:r>
        <w:rPr>
          <w:color w:val="1C283D"/>
        </w:rPr>
        <w:t xml:space="preserve"> ve </w:t>
      </w:r>
      <w:proofErr w:type="spellStart"/>
      <w:r>
        <w:rPr>
          <w:color w:val="1C283D"/>
        </w:rPr>
        <w:t>kristobaliti</w:t>
      </w:r>
      <w:proofErr w:type="spellEnd"/>
      <w:r>
        <w:rPr>
          <w:color w:val="1C283D"/>
        </w:rPr>
        <w:t>,</w:t>
      </w:r>
    </w:p>
    <w:p w:rsidR="00BD1F79" w:rsidRDefault="00BD1F79" w:rsidP="00BD1F79">
      <w:pPr>
        <w:ind w:firstLine="567"/>
        <w:rPr>
          <w:color w:val="1C283D"/>
        </w:rPr>
      </w:pPr>
      <w:r>
        <w:rPr>
          <w:color w:val="1C283D"/>
        </w:rPr>
        <w:t>g) Lifsi tozlar: Uzunluğu beş mikrondan daha büyük, eni üç mikrondan daha küçük ve boyu eninin üç katından büyük olan parçacıkları,</w:t>
      </w:r>
    </w:p>
    <w:p w:rsidR="00BD1F79" w:rsidRDefault="00BD1F79" w:rsidP="00BD1F79">
      <w:pPr>
        <w:ind w:firstLine="567"/>
        <w:rPr>
          <w:color w:val="1C283D"/>
        </w:rPr>
      </w:pPr>
      <w:r>
        <w:rPr>
          <w:color w:val="1C283D"/>
        </w:rPr>
        <w:t xml:space="preserve">ğ) Okuyucu: ILO Uluslararası </w:t>
      </w:r>
      <w:proofErr w:type="spellStart"/>
      <w:r>
        <w:rPr>
          <w:color w:val="1C283D"/>
        </w:rPr>
        <w:t>Pnömokonyoz</w:t>
      </w:r>
      <w:proofErr w:type="spellEnd"/>
      <w:r>
        <w:rPr>
          <w:color w:val="1C283D"/>
        </w:rPr>
        <w:t xml:space="preserve"> Radyografileri Sınıflandırılması konusunda eğitim almış hekimi,</w:t>
      </w:r>
    </w:p>
    <w:p w:rsidR="00BD1F79" w:rsidRDefault="00BD1F79" w:rsidP="00BD1F79">
      <w:pPr>
        <w:ind w:firstLine="567"/>
        <w:rPr>
          <w:color w:val="1C283D"/>
        </w:rPr>
      </w:pPr>
      <w:r>
        <w:rPr>
          <w:color w:val="1C283D"/>
        </w:rPr>
        <w:t xml:space="preserve">h) </w:t>
      </w:r>
      <w:proofErr w:type="spellStart"/>
      <w:r>
        <w:rPr>
          <w:color w:val="1C283D"/>
        </w:rPr>
        <w:t>Pnömokonyoz</w:t>
      </w:r>
      <w:proofErr w:type="spellEnd"/>
      <w:r>
        <w:rPr>
          <w:color w:val="1C283D"/>
        </w:rPr>
        <w:t xml:space="preserve"> (Akciğer Toz Hastalığı): Akciğerlerde tozun birikmesi sonucu ortaya çıkan doku reaksiyonu ile oluşan hastalığı,</w:t>
      </w:r>
    </w:p>
    <w:p w:rsidR="00BD1F79" w:rsidRDefault="00BD1F79" w:rsidP="00BD1F79">
      <w:pPr>
        <w:ind w:firstLine="567"/>
        <w:rPr>
          <w:color w:val="1C283D"/>
        </w:rPr>
      </w:pPr>
      <w:r>
        <w:rPr>
          <w:color w:val="1C283D"/>
        </w:rPr>
        <w:t>ı) SGK: Sosyal Güvenlik Kurumunu,</w:t>
      </w:r>
    </w:p>
    <w:p w:rsidR="00BD1F79" w:rsidRDefault="00BD1F79" w:rsidP="00BD1F79">
      <w:pPr>
        <w:ind w:firstLine="567"/>
        <w:rPr>
          <w:color w:val="1C283D"/>
        </w:rPr>
      </w:pPr>
      <w:r>
        <w:rPr>
          <w:color w:val="1C283D"/>
        </w:rPr>
        <w:t>i) Solunabilir toz: Aerodinamik eşdeğer çapı 0,1–5,0 mikron büyüklüğünde kristal veya amorf yapıda toz ile çapı üç mikrondan küçük, uzunluğu çapının en az üç katı olan lifsi tozları,</w:t>
      </w:r>
    </w:p>
    <w:p w:rsidR="00BD1F79" w:rsidRDefault="00BD1F79" w:rsidP="00BD1F79">
      <w:pPr>
        <w:ind w:firstLine="567"/>
        <w:rPr>
          <w:color w:val="1C283D"/>
        </w:rPr>
      </w:pPr>
      <w:r>
        <w:rPr>
          <w:color w:val="1C283D"/>
        </w:rPr>
        <w:t xml:space="preserve">j) Standart akciğer radyografisi: En az 35x35 cm </w:t>
      </w:r>
      <w:proofErr w:type="spellStart"/>
      <w:r>
        <w:rPr>
          <w:color w:val="1C283D"/>
        </w:rPr>
        <w:t>ebatında</w:t>
      </w:r>
      <w:proofErr w:type="spellEnd"/>
      <w:r>
        <w:rPr>
          <w:color w:val="1C283D"/>
        </w:rPr>
        <w:t xml:space="preserve"> ILO Uluslararası </w:t>
      </w:r>
      <w:proofErr w:type="spellStart"/>
      <w:r>
        <w:rPr>
          <w:color w:val="1C283D"/>
        </w:rPr>
        <w:t>Pnömokonyoz</w:t>
      </w:r>
      <w:proofErr w:type="spellEnd"/>
      <w:r>
        <w:rPr>
          <w:color w:val="1C283D"/>
        </w:rPr>
        <w:t xml:space="preserve"> Radyografileri Sınıflandırılması </w:t>
      </w:r>
      <w:proofErr w:type="gramStart"/>
      <w:r>
        <w:rPr>
          <w:color w:val="1C283D"/>
        </w:rPr>
        <w:t>kriterlerine</w:t>
      </w:r>
      <w:proofErr w:type="gramEnd"/>
      <w:r>
        <w:rPr>
          <w:color w:val="1C283D"/>
        </w:rPr>
        <w:t xml:space="preserve"> göre değerlendirilebilir akciğer radyografisini veya dijital akciğer radyografisini,</w:t>
      </w:r>
    </w:p>
    <w:p w:rsidR="00BD1F79" w:rsidRDefault="00BD1F79" w:rsidP="00BD1F79">
      <w:pPr>
        <w:ind w:firstLine="567"/>
        <w:rPr>
          <w:color w:val="1C283D"/>
        </w:rPr>
      </w:pPr>
      <w:r>
        <w:rPr>
          <w:color w:val="1C283D"/>
        </w:rPr>
        <w:t>k) Toz: Bu Yönetmeliğe göre işyeri ortam havasına yayılan veya yayılma potansiyeli olan parçacıkları,</w:t>
      </w:r>
    </w:p>
    <w:p w:rsidR="00BD1F79" w:rsidRDefault="00BD1F79" w:rsidP="00BD1F79">
      <w:pPr>
        <w:ind w:firstLine="567"/>
        <w:rPr>
          <w:color w:val="1C283D"/>
        </w:rPr>
      </w:pPr>
      <w:r>
        <w:rPr>
          <w:color w:val="1C283D"/>
        </w:rPr>
        <w:t xml:space="preserve">l) Toz ölçümü: İşyeri ortam havasındaki toz miktarının </w:t>
      </w:r>
      <w:proofErr w:type="spellStart"/>
      <w:r>
        <w:rPr>
          <w:color w:val="1C283D"/>
        </w:rPr>
        <w:t>gravimetrik</w:t>
      </w:r>
      <w:proofErr w:type="spellEnd"/>
      <w:r>
        <w:rPr>
          <w:color w:val="1C283D"/>
        </w:rPr>
        <w:t xml:space="preserve"> esasa veya lifsi tozlarda lif sayısına göre belirlenmesini,</w:t>
      </w:r>
    </w:p>
    <w:p w:rsidR="00BD1F79" w:rsidRDefault="00BD1F79" w:rsidP="00BD1F79">
      <w:pPr>
        <w:ind w:firstLine="567"/>
        <w:rPr>
          <w:color w:val="1C283D"/>
        </w:rPr>
      </w:pPr>
      <w:r>
        <w:rPr>
          <w:color w:val="1C283D"/>
        </w:rPr>
        <w:lastRenderedPageBreak/>
        <w:t>m) Tozla Mücadele Komisyonu (TMK): Bu Yönetmelik çerçevesinde çalışma hayatında tozla ilgili konularda ihtiyaç ve öncelikleri belirleyerek teknik ve tıbbi açıdan görüş ve öneri hazırlamak amacıyla Bakanlıkça oluşturulan komisyonu,</w:t>
      </w:r>
    </w:p>
    <w:p w:rsidR="00BD1F79" w:rsidRDefault="00BD1F79" w:rsidP="00BD1F79">
      <w:pPr>
        <w:ind w:firstLine="567"/>
        <w:rPr>
          <w:color w:val="1C283D"/>
        </w:rPr>
      </w:pPr>
      <w:r>
        <w:rPr>
          <w:color w:val="1C283D"/>
        </w:rPr>
        <w:t>n) Zaman Ağırlıklı Ortalama Değer (ZAOD/TWA): Günlük 8 saatlik zaman dilimine göre ölçülen veya hesaplanan zaman ağırlıklı ortalama değeri,</w:t>
      </w:r>
    </w:p>
    <w:p w:rsidR="00BD1F79" w:rsidRDefault="00BD1F79" w:rsidP="00BD1F79">
      <w:pPr>
        <w:ind w:firstLine="567"/>
        <w:rPr>
          <w:color w:val="1C283D"/>
        </w:rPr>
      </w:pPr>
      <w:proofErr w:type="gramStart"/>
      <w:r>
        <w:rPr>
          <w:color w:val="1C283D"/>
        </w:rPr>
        <w:t>ifade</w:t>
      </w:r>
      <w:proofErr w:type="gramEnd"/>
      <w:r>
        <w:rPr>
          <w:color w:val="1C283D"/>
        </w:rPr>
        <w:t xml:space="preserve"> eder.</w:t>
      </w:r>
    </w:p>
    <w:p w:rsidR="00BD1F79" w:rsidRDefault="00BD1F79" w:rsidP="00BD1F79">
      <w:pPr>
        <w:ind w:firstLine="567"/>
        <w:rPr>
          <w:color w:val="1C283D"/>
        </w:rPr>
      </w:pPr>
      <w:r>
        <w:rPr>
          <w:color w:val="1C283D"/>
        </w:rPr>
        <w:t> </w:t>
      </w:r>
    </w:p>
    <w:p w:rsidR="00BD1F79" w:rsidRDefault="00BD1F79" w:rsidP="00BD1F79">
      <w:pPr>
        <w:ind w:firstLine="567"/>
        <w:rPr>
          <w:color w:val="1C283D"/>
        </w:rPr>
      </w:pPr>
      <w:r>
        <w:rPr>
          <w:color w:val="1C283D"/>
        </w:rPr>
        <w:t> </w:t>
      </w:r>
    </w:p>
    <w:p w:rsidR="00BD1F79" w:rsidRDefault="00BD1F79" w:rsidP="00BD1F79">
      <w:pPr>
        <w:ind w:firstLine="567"/>
        <w:jc w:val="center"/>
        <w:rPr>
          <w:color w:val="1C283D"/>
        </w:rPr>
      </w:pPr>
      <w:r>
        <w:rPr>
          <w:b/>
          <w:bCs/>
          <w:color w:val="1C283D"/>
        </w:rPr>
        <w:t>İKİNCİ BÖLÜM</w:t>
      </w:r>
    </w:p>
    <w:p w:rsidR="00BD1F79" w:rsidRDefault="00BD1F79" w:rsidP="00BD1F79">
      <w:pPr>
        <w:ind w:firstLine="567"/>
        <w:jc w:val="center"/>
        <w:rPr>
          <w:color w:val="1C283D"/>
        </w:rPr>
      </w:pPr>
      <w:r>
        <w:rPr>
          <w:b/>
          <w:bCs/>
          <w:color w:val="1C283D"/>
        </w:rPr>
        <w:t>İşverenin Yükümlülükleri ve Risk Değerlendirmesi</w:t>
      </w:r>
    </w:p>
    <w:p w:rsidR="00BD1F79" w:rsidRDefault="00BD1F79" w:rsidP="00BD1F79">
      <w:pPr>
        <w:ind w:firstLine="567"/>
        <w:jc w:val="center"/>
        <w:rPr>
          <w:color w:val="1C283D"/>
        </w:rPr>
      </w:pPr>
      <w:r>
        <w:rPr>
          <w:b/>
          <w:bCs/>
          <w:color w:val="1C283D"/>
        </w:rPr>
        <w:t> </w:t>
      </w:r>
    </w:p>
    <w:p w:rsidR="00BD1F79" w:rsidRDefault="00BD1F79" w:rsidP="00BD1F79">
      <w:pPr>
        <w:ind w:firstLine="567"/>
        <w:rPr>
          <w:color w:val="1C283D"/>
        </w:rPr>
      </w:pPr>
      <w:r>
        <w:rPr>
          <w:b/>
          <w:bCs/>
          <w:color w:val="1C283D"/>
        </w:rPr>
        <w:t>İşverenin yükümlülükleri</w:t>
      </w:r>
    </w:p>
    <w:p w:rsidR="00BD1F79" w:rsidRDefault="00BD1F79" w:rsidP="00BD1F79">
      <w:pPr>
        <w:ind w:firstLine="567"/>
        <w:rPr>
          <w:color w:val="1C283D"/>
        </w:rPr>
      </w:pPr>
      <w:r>
        <w:rPr>
          <w:b/>
          <w:bCs/>
          <w:color w:val="1C283D"/>
        </w:rPr>
        <w:t>MADDE 5 –</w:t>
      </w:r>
      <w:r>
        <w:rPr>
          <w:color w:val="1C283D"/>
        </w:rPr>
        <w:t xml:space="preserve"> (1) İşveren, her türlü tozun meydana geldiği işyerlerinde çalışanların toz </w:t>
      </w:r>
      <w:proofErr w:type="spellStart"/>
      <w:r>
        <w:rPr>
          <w:color w:val="1C283D"/>
        </w:rPr>
        <w:t>maruziyetini</w:t>
      </w:r>
      <w:proofErr w:type="spellEnd"/>
      <w:r>
        <w:rPr>
          <w:color w:val="1C283D"/>
        </w:rPr>
        <w:t xml:space="preserve"> önlemek ve çalışanların toz ile ilgili tehlikelerden korunması için gerekli tüm koruyucu ve önleyici tedbirleri almakla yükümlüdür.</w:t>
      </w:r>
    </w:p>
    <w:p w:rsidR="00BD1F79" w:rsidRDefault="00BD1F79" w:rsidP="00BD1F79">
      <w:pPr>
        <w:ind w:firstLine="567"/>
        <w:rPr>
          <w:color w:val="1C283D"/>
        </w:rPr>
      </w:pPr>
      <w:r>
        <w:rPr>
          <w:color w:val="1C283D"/>
        </w:rPr>
        <w:t xml:space="preserve">(2) İşveren, ayrıca tozdan kaynaklanan </w:t>
      </w:r>
      <w:proofErr w:type="spellStart"/>
      <w:r>
        <w:rPr>
          <w:color w:val="1C283D"/>
        </w:rPr>
        <w:t>maruziyetin</w:t>
      </w:r>
      <w:proofErr w:type="spellEnd"/>
      <w:r>
        <w:rPr>
          <w:color w:val="1C283D"/>
        </w:rPr>
        <w:t xml:space="preserve"> önlenmesinde;</w:t>
      </w:r>
    </w:p>
    <w:p w:rsidR="00BD1F79" w:rsidRDefault="00BD1F79" w:rsidP="00BD1F79">
      <w:pPr>
        <w:ind w:firstLine="567"/>
        <w:rPr>
          <w:color w:val="1C283D"/>
        </w:rPr>
      </w:pPr>
      <w:r>
        <w:rPr>
          <w:color w:val="1C283D"/>
        </w:rPr>
        <w:t>a) İkame yöntemi uygulanarak, toz oluşumuna neden olabilecek tehlikeli madde yerine çalışanların sağlık ve güvenliği yönünden tehlikesiz veya daha az tehlikeli olan maddelerin kullanılmasını,</w:t>
      </w:r>
    </w:p>
    <w:p w:rsidR="00BD1F79" w:rsidRDefault="00BD1F79" w:rsidP="00BD1F79">
      <w:pPr>
        <w:ind w:firstLine="567"/>
        <w:rPr>
          <w:color w:val="1C283D"/>
        </w:rPr>
      </w:pPr>
      <w:r>
        <w:rPr>
          <w:color w:val="1C283D"/>
        </w:rPr>
        <w:t>b) Riski kaynağında önlemek üzere; uygun iş organizasyonunun yapılmasını ve toplu koruma yöntemlerinin uygulanmasını,</w:t>
      </w:r>
    </w:p>
    <w:p w:rsidR="00BD1F79" w:rsidRDefault="00BD1F79" w:rsidP="00BD1F79">
      <w:pPr>
        <w:ind w:firstLine="567"/>
        <w:rPr>
          <w:color w:val="1C283D"/>
        </w:rPr>
      </w:pPr>
      <w:r>
        <w:rPr>
          <w:color w:val="1C283D"/>
        </w:rPr>
        <w:t>c) Toz çıkışını önlemek için uygun mühendislik yöntemlerinin kullanılmasını,</w:t>
      </w:r>
    </w:p>
    <w:p w:rsidR="00BD1F79" w:rsidRDefault="00BD1F79" w:rsidP="00BD1F79">
      <w:pPr>
        <w:ind w:firstLine="567"/>
        <w:rPr>
          <w:color w:val="1C283D"/>
        </w:rPr>
      </w:pPr>
      <w:r>
        <w:rPr>
          <w:color w:val="1C283D"/>
        </w:rPr>
        <w:t>ç) İşyerlerinin çalışma şekline ve çalışanların yaptıkları işe göre, ihtiyaç duyulan yeterli temiz havanın bulunmasını,</w:t>
      </w:r>
    </w:p>
    <w:p w:rsidR="00BD1F79" w:rsidRDefault="00BD1F79" w:rsidP="00BD1F79">
      <w:pPr>
        <w:ind w:firstLine="567"/>
        <w:rPr>
          <w:color w:val="1C283D"/>
        </w:rPr>
      </w:pPr>
      <w:r>
        <w:rPr>
          <w:color w:val="1C283D"/>
        </w:rPr>
        <w:t>d) Alınan önlemlerin yeterli olmadığı durumlarda çalışanlara tozun niteliğine uygun kişisel koruyucu donanımların verilmesini ve kullanılmasını,</w:t>
      </w:r>
    </w:p>
    <w:p w:rsidR="00BD1F79" w:rsidRDefault="00BD1F79" w:rsidP="00BD1F79">
      <w:pPr>
        <w:ind w:firstLine="567"/>
        <w:rPr>
          <w:color w:val="1C283D"/>
        </w:rPr>
      </w:pPr>
      <w:r>
        <w:rPr>
          <w:color w:val="1C283D"/>
        </w:rPr>
        <w:t>e) Alınan önlemlerin etkinliğini ve sürekliliğini sağlamak üzere yeterli kontrol, denetim ve gözetim yapılmasını,</w:t>
      </w:r>
    </w:p>
    <w:p w:rsidR="00BD1F79" w:rsidRDefault="00BD1F79" w:rsidP="00BD1F79">
      <w:pPr>
        <w:ind w:firstLine="567"/>
        <w:rPr>
          <w:color w:val="1C283D"/>
        </w:rPr>
      </w:pPr>
      <w:r>
        <w:rPr>
          <w:color w:val="1C283D"/>
        </w:rPr>
        <w:t>f) İşyerlerinde oluşan atıkların, Çevre ve Şehircilik Bakanlığının ilgili mevzuatına uygun olarak bertaraf edilmesini,</w:t>
      </w:r>
    </w:p>
    <w:p w:rsidR="00BD1F79" w:rsidRDefault="00BD1F79" w:rsidP="00BD1F79">
      <w:pPr>
        <w:ind w:firstLine="567"/>
        <w:rPr>
          <w:color w:val="1C283D"/>
        </w:rPr>
      </w:pPr>
      <w:proofErr w:type="gramStart"/>
      <w:r>
        <w:rPr>
          <w:color w:val="1C283D"/>
        </w:rPr>
        <w:t>sağlar</w:t>
      </w:r>
      <w:proofErr w:type="gramEnd"/>
      <w:r>
        <w:rPr>
          <w:color w:val="1C283D"/>
        </w:rPr>
        <w:t>.</w:t>
      </w:r>
    </w:p>
    <w:p w:rsidR="00BD1F79" w:rsidRDefault="00BD1F79" w:rsidP="00BD1F79">
      <w:pPr>
        <w:ind w:firstLine="567"/>
        <w:rPr>
          <w:color w:val="1C283D"/>
        </w:rPr>
      </w:pPr>
      <w:r>
        <w:rPr>
          <w:b/>
          <w:bCs/>
          <w:color w:val="1C283D"/>
        </w:rPr>
        <w:t>Risk değerlendirmesi</w:t>
      </w:r>
    </w:p>
    <w:p w:rsidR="00BD1F79" w:rsidRDefault="00BD1F79" w:rsidP="00BD1F79">
      <w:pPr>
        <w:ind w:firstLine="567"/>
        <w:rPr>
          <w:color w:val="1C283D"/>
        </w:rPr>
      </w:pPr>
      <w:r>
        <w:rPr>
          <w:b/>
          <w:bCs/>
          <w:color w:val="1C283D"/>
        </w:rPr>
        <w:t>MADDE 6 –</w:t>
      </w:r>
      <w:r>
        <w:rPr>
          <w:color w:val="1C283D"/>
        </w:rPr>
        <w:t xml:space="preserve"> (1) İşveren, çalışanlarının sağlık ve güvenliğini tehlikeye atacak, işyerinde bulunan tozlardan kaynaklanan olumsuz etkileri belirlemek üzere, 6331 sayılı İş Sağlığı ve Güvenliği Kanunu ve </w:t>
      </w:r>
      <w:proofErr w:type="gramStart"/>
      <w:r>
        <w:rPr>
          <w:color w:val="1C283D"/>
        </w:rPr>
        <w:t>29/12/2012</w:t>
      </w:r>
      <w:proofErr w:type="gramEnd"/>
      <w:r>
        <w:rPr>
          <w:color w:val="1C283D"/>
        </w:rPr>
        <w:t xml:space="preserve"> tarihli ve 28512 sayılı Resmî </w:t>
      </w:r>
      <w:proofErr w:type="spellStart"/>
      <w:r>
        <w:rPr>
          <w:color w:val="1C283D"/>
        </w:rPr>
        <w:t>Gazete’de</w:t>
      </w:r>
      <w:proofErr w:type="spellEnd"/>
      <w:r>
        <w:rPr>
          <w:color w:val="1C283D"/>
        </w:rPr>
        <w:t xml:space="preserve"> yayımlanan İş Sağlığı ve Güvenliği Risk Değerlendirmesi Yönetmeliği hükümlerine uygun şekilde risk değerlendirmesi yapmakla yükümlüdür.</w:t>
      </w:r>
    </w:p>
    <w:p w:rsidR="00BD1F79" w:rsidRDefault="00BD1F79" w:rsidP="00BD1F79">
      <w:pPr>
        <w:ind w:firstLine="567"/>
        <w:rPr>
          <w:color w:val="1C283D"/>
        </w:rPr>
      </w:pPr>
      <w:r>
        <w:rPr>
          <w:color w:val="1C283D"/>
        </w:rPr>
        <w:t>(2) Tozlu işlerde yapılacak risk değerlendirmesinde aşağıda belirtilen hususlar özellikle dikkate alınır.</w:t>
      </w:r>
    </w:p>
    <w:p w:rsidR="00BD1F79" w:rsidRDefault="00BD1F79" w:rsidP="00BD1F79">
      <w:pPr>
        <w:ind w:firstLine="567"/>
        <w:rPr>
          <w:color w:val="1C283D"/>
        </w:rPr>
      </w:pPr>
      <w:r>
        <w:rPr>
          <w:color w:val="1C283D"/>
        </w:rPr>
        <w:t>a) Ortamda bulunan tozun çeşidi,</w:t>
      </w:r>
    </w:p>
    <w:p w:rsidR="00BD1F79" w:rsidRDefault="00BD1F79" w:rsidP="00BD1F79">
      <w:pPr>
        <w:ind w:firstLine="567"/>
        <w:rPr>
          <w:color w:val="1C283D"/>
        </w:rPr>
      </w:pPr>
      <w:r>
        <w:rPr>
          <w:color w:val="1C283D"/>
        </w:rPr>
        <w:t>b) Ortamda bulunan tozun sağlık ve güvenlik yönünden tehlike ve zararları,</w:t>
      </w:r>
    </w:p>
    <w:p w:rsidR="00BD1F79" w:rsidRDefault="00BD1F79" w:rsidP="00BD1F79">
      <w:pPr>
        <w:ind w:firstLine="567"/>
        <w:rPr>
          <w:color w:val="1C283D"/>
        </w:rPr>
      </w:pPr>
      <w:r>
        <w:rPr>
          <w:color w:val="1C283D"/>
        </w:rPr>
        <w:t xml:space="preserve">c) </w:t>
      </w:r>
      <w:proofErr w:type="spellStart"/>
      <w:r>
        <w:rPr>
          <w:color w:val="1C283D"/>
        </w:rPr>
        <w:t>Maruziyetin</w:t>
      </w:r>
      <w:proofErr w:type="spellEnd"/>
      <w:r>
        <w:rPr>
          <w:color w:val="1C283D"/>
        </w:rPr>
        <w:t xml:space="preserve"> düzeyi, süresi ve sıklığı,</w:t>
      </w:r>
    </w:p>
    <w:p w:rsidR="00BD1F79" w:rsidRDefault="00BD1F79" w:rsidP="00BD1F79">
      <w:pPr>
        <w:ind w:firstLine="567"/>
        <w:rPr>
          <w:color w:val="1C283D"/>
        </w:rPr>
      </w:pPr>
      <w:r>
        <w:rPr>
          <w:color w:val="1C283D"/>
        </w:rPr>
        <w:t xml:space="preserve">ç) Bu Yönetmeliğin Ek-1’inde yer alan mesleki </w:t>
      </w:r>
      <w:proofErr w:type="spellStart"/>
      <w:r>
        <w:rPr>
          <w:color w:val="1C283D"/>
        </w:rPr>
        <w:t>maruziyet</w:t>
      </w:r>
      <w:proofErr w:type="spellEnd"/>
      <w:r>
        <w:rPr>
          <w:color w:val="1C283D"/>
        </w:rPr>
        <w:t xml:space="preserve"> sınır değerleri,</w:t>
      </w:r>
    </w:p>
    <w:p w:rsidR="00BD1F79" w:rsidRDefault="00BD1F79" w:rsidP="00BD1F79">
      <w:pPr>
        <w:ind w:firstLine="567"/>
        <w:rPr>
          <w:color w:val="1C283D"/>
        </w:rPr>
      </w:pPr>
      <w:r>
        <w:rPr>
          <w:color w:val="1C283D"/>
        </w:rPr>
        <w:t>d) Toz ölçüm sonuçları,</w:t>
      </w:r>
    </w:p>
    <w:p w:rsidR="00BD1F79" w:rsidRDefault="00BD1F79" w:rsidP="00BD1F79">
      <w:pPr>
        <w:ind w:firstLine="567"/>
        <w:rPr>
          <w:color w:val="1C283D"/>
        </w:rPr>
      </w:pPr>
      <w:r>
        <w:rPr>
          <w:color w:val="1C283D"/>
        </w:rPr>
        <w:t>e) Alınması gereken önleyici tedbirleri,</w:t>
      </w:r>
    </w:p>
    <w:p w:rsidR="00BD1F79" w:rsidRDefault="00BD1F79" w:rsidP="00BD1F79">
      <w:pPr>
        <w:ind w:firstLine="567"/>
        <w:rPr>
          <w:color w:val="1C283D"/>
        </w:rPr>
      </w:pPr>
      <w:r>
        <w:rPr>
          <w:color w:val="1C283D"/>
        </w:rPr>
        <w:t>f) Varsa daha önce yapılmış olan sağlık gözetimlerinin sonuçları.</w:t>
      </w:r>
    </w:p>
    <w:p w:rsidR="00BD1F79" w:rsidRDefault="00BD1F79" w:rsidP="00BD1F79">
      <w:pPr>
        <w:ind w:firstLine="567"/>
        <w:rPr>
          <w:color w:val="1C283D"/>
        </w:rPr>
      </w:pPr>
      <w:r>
        <w:rPr>
          <w:color w:val="1C283D"/>
        </w:rPr>
        <w:t> </w:t>
      </w:r>
    </w:p>
    <w:p w:rsidR="00BD1F79" w:rsidRDefault="00BD1F79" w:rsidP="00BD1F79">
      <w:pPr>
        <w:ind w:firstLine="567"/>
        <w:jc w:val="center"/>
        <w:rPr>
          <w:color w:val="1C283D"/>
        </w:rPr>
      </w:pPr>
      <w:r>
        <w:rPr>
          <w:b/>
          <w:bCs/>
          <w:color w:val="1C283D"/>
        </w:rPr>
        <w:t>ÜÇÜNCÜ BÖLÜM</w:t>
      </w:r>
    </w:p>
    <w:p w:rsidR="00BD1F79" w:rsidRDefault="00BD1F79" w:rsidP="00BD1F79">
      <w:pPr>
        <w:ind w:firstLine="567"/>
        <w:jc w:val="center"/>
        <w:rPr>
          <w:color w:val="1C283D"/>
        </w:rPr>
      </w:pPr>
      <w:r>
        <w:rPr>
          <w:b/>
          <w:bCs/>
          <w:color w:val="1C283D"/>
        </w:rPr>
        <w:t xml:space="preserve">Tozla Mücadele Komisyonu, Toz Ölçümleri ve </w:t>
      </w:r>
      <w:proofErr w:type="spellStart"/>
      <w:r>
        <w:rPr>
          <w:b/>
          <w:bCs/>
          <w:color w:val="1C283D"/>
        </w:rPr>
        <w:t>Maruziyet</w:t>
      </w:r>
      <w:proofErr w:type="spellEnd"/>
      <w:r>
        <w:rPr>
          <w:b/>
          <w:bCs/>
          <w:color w:val="1C283D"/>
        </w:rPr>
        <w:t xml:space="preserve"> Sınır Değerleri</w:t>
      </w:r>
    </w:p>
    <w:p w:rsidR="00BD1F79" w:rsidRDefault="00BD1F79" w:rsidP="00BD1F79">
      <w:pPr>
        <w:ind w:firstLine="567"/>
        <w:rPr>
          <w:color w:val="1C283D"/>
        </w:rPr>
      </w:pPr>
      <w:r>
        <w:rPr>
          <w:color w:val="1C283D"/>
        </w:rPr>
        <w:t> </w:t>
      </w:r>
    </w:p>
    <w:p w:rsidR="00BD1F79" w:rsidRDefault="00BD1F79" w:rsidP="00BD1F79">
      <w:pPr>
        <w:ind w:firstLine="567"/>
        <w:rPr>
          <w:color w:val="1C283D"/>
        </w:rPr>
      </w:pPr>
      <w:r>
        <w:rPr>
          <w:b/>
          <w:bCs/>
          <w:color w:val="1C283D"/>
        </w:rPr>
        <w:t>Tozla mücadele komisyonu</w:t>
      </w:r>
    </w:p>
    <w:p w:rsidR="00BD1F79" w:rsidRDefault="00BD1F79" w:rsidP="00BD1F79">
      <w:pPr>
        <w:ind w:firstLine="567"/>
        <w:rPr>
          <w:color w:val="1C283D"/>
        </w:rPr>
      </w:pPr>
      <w:proofErr w:type="gramStart"/>
      <w:r>
        <w:rPr>
          <w:b/>
          <w:bCs/>
          <w:color w:val="1C283D"/>
        </w:rPr>
        <w:t>MADDE 7 –</w:t>
      </w:r>
      <w:r>
        <w:rPr>
          <w:color w:val="1C283D"/>
        </w:rPr>
        <w:t xml:space="preserve"> (1) İSGGM Genel Müdürü veya Genel Müdürün görevlendireceği bir Genel Müdür Yardımcısı başkanlığında; Sağlık Bakanlığı, Enerji ve Tabii Kaynaklar Bakanlığı, Çevre ve Şehircilik </w:t>
      </w:r>
      <w:r>
        <w:rPr>
          <w:color w:val="1C283D"/>
        </w:rPr>
        <w:lastRenderedPageBreak/>
        <w:t xml:space="preserve">Bakanlığı, Gıda, Tarım ve Hayvancılık Bakanlığından birer temsilci ile İş Teftiş Kurulu Başkanlığından iş sağlığı ve güvenliği yönünden teftiş yapmaya yetkili bir iş müfettişi, </w:t>
      </w:r>
      <w:proofErr w:type="spellStart"/>
      <w:r>
        <w:rPr>
          <w:color w:val="1C283D"/>
        </w:rPr>
        <w:t>SGK’den</w:t>
      </w:r>
      <w:proofErr w:type="spellEnd"/>
      <w:r>
        <w:rPr>
          <w:color w:val="1C283D"/>
        </w:rPr>
        <w:t xml:space="preserve"> bir temsilci, Genel Müdürlükten bir hekim ile bir mühendis veya bir iş sağlığı ve güvenliği uzmanı, en çok üyesi olan çalışan ve işveren konfederasyonlarından birer temsilci ve Bakanlıkça uygun görülecek tozla mücadele ve toza bağlı meslek hastalıkları konularında çalışmaları bulunan üniversitelerin tıp ve mühendislik fakültelerinden birer öğretim üyesinin katılımıyla bir komisyon kurulur. </w:t>
      </w:r>
      <w:proofErr w:type="gramEnd"/>
      <w:r>
        <w:rPr>
          <w:color w:val="1C283D"/>
        </w:rPr>
        <w:t>Bu komisyon üyelerinin görev süresi üç yıldır. Süresi bitenler yeniden görevlendirilebilir.</w:t>
      </w:r>
    </w:p>
    <w:p w:rsidR="00BD1F79" w:rsidRDefault="00BD1F79" w:rsidP="00BD1F79">
      <w:pPr>
        <w:ind w:firstLine="567"/>
        <w:rPr>
          <w:color w:val="1C283D"/>
        </w:rPr>
      </w:pPr>
      <w:r>
        <w:rPr>
          <w:color w:val="1C283D"/>
        </w:rPr>
        <w:t>(2) Bu komisyon yılda iki defa toplanır. Komisyon, Bakanlığın ve komisyon üyelerinin isteği üzerine olağanüstü toplanarak gelen görüş ve önerileri değerlendirir. Komisyon tozla ilgili hangi sektörlerde rehber hazırlanması gerektiğine karar verir ve bu rehberlerin hazırlanmasında hangi kurum ve/veya kuruluşların görev alacağını belirler.</w:t>
      </w:r>
    </w:p>
    <w:p w:rsidR="00BD1F79" w:rsidRDefault="00BD1F79" w:rsidP="00BD1F79">
      <w:pPr>
        <w:ind w:firstLine="567"/>
        <w:rPr>
          <w:color w:val="1C283D"/>
        </w:rPr>
      </w:pPr>
      <w:r>
        <w:rPr>
          <w:color w:val="1C283D"/>
        </w:rPr>
        <w:t>(3) Komisyonun sekretarya hizmetleri Genel Müdürlükçe yürütülür.</w:t>
      </w:r>
    </w:p>
    <w:p w:rsidR="00BD1F79" w:rsidRDefault="00BD1F79" w:rsidP="00BD1F79">
      <w:pPr>
        <w:ind w:firstLine="567"/>
        <w:rPr>
          <w:color w:val="1C283D"/>
        </w:rPr>
      </w:pPr>
      <w:r>
        <w:rPr>
          <w:b/>
          <w:bCs/>
          <w:color w:val="1C283D"/>
        </w:rPr>
        <w:t>Toz ölçümleri</w:t>
      </w:r>
    </w:p>
    <w:p w:rsidR="00BD1F79" w:rsidRDefault="00BD1F79" w:rsidP="00BD1F79">
      <w:pPr>
        <w:ind w:firstLine="567"/>
        <w:rPr>
          <w:color w:val="1C283D"/>
        </w:rPr>
      </w:pPr>
      <w:r>
        <w:rPr>
          <w:b/>
          <w:bCs/>
          <w:color w:val="1C283D"/>
        </w:rPr>
        <w:t>MADDE 8 –</w:t>
      </w:r>
      <w:r>
        <w:rPr>
          <w:color w:val="1C283D"/>
        </w:rPr>
        <w:t xml:space="preserve"> (1) İşveren, her türlü tozun meydana geldiği işyerlerinde </w:t>
      </w:r>
      <w:proofErr w:type="gramStart"/>
      <w:r>
        <w:rPr>
          <w:color w:val="1C283D"/>
        </w:rPr>
        <w:t>20/8/2013</w:t>
      </w:r>
      <w:proofErr w:type="gramEnd"/>
      <w:r>
        <w:rPr>
          <w:color w:val="1C283D"/>
        </w:rPr>
        <w:t xml:space="preserve"> tarihli ve 28741 sayılı Resmî </w:t>
      </w:r>
      <w:proofErr w:type="spellStart"/>
      <w:r>
        <w:rPr>
          <w:color w:val="1C283D"/>
        </w:rPr>
        <w:t>Gazete’de</w:t>
      </w:r>
      <w:proofErr w:type="spellEnd"/>
      <w:r>
        <w:rPr>
          <w:color w:val="1C283D"/>
        </w:rPr>
        <w:t xml:space="preserve"> yayımlanan İş Hijyeni Ölçüm, Test ve Analizi Yapan Laboratuvarlar Hakkında Yönetmelik hükümleri saklı kalmak kaydıyla;</w:t>
      </w:r>
    </w:p>
    <w:p w:rsidR="00BD1F79" w:rsidRDefault="00BD1F79" w:rsidP="00BD1F79">
      <w:pPr>
        <w:ind w:firstLine="567"/>
        <w:rPr>
          <w:color w:val="1C283D"/>
        </w:rPr>
      </w:pPr>
      <w:r>
        <w:rPr>
          <w:color w:val="1C283D"/>
        </w:rPr>
        <w:t>a) Risk değerlendirmesi sonucuna göre belirlenen periyodik aralıklarla toz ölçümlerinin yapılmasını,</w:t>
      </w:r>
    </w:p>
    <w:p w:rsidR="00BD1F79" w:rsidRDefault="00BD1F79" w:rsidP="00BD1F79">
      <w:pPr>
        <w:ind w:firstLine="567"/>
        <w:rPr>
          <w:color w:val="1C283D"/>
        </w:rPr>
      </w:pPr>
      <w:r>
        <w:rPr>
          <w:color w:val="1C283D"/>
        </w:rPr>
        <w:t xml:space="preserve">b) İşyerinde çalışanların toz </w:t>
      </w:r>
      <w:proofErr w:type="spellStart"/>
      <w:r>
        <w:rPr>
          <w:color w:val="1C283D"/>
        </w:rPr>
        <w:t>maruziyetinin</w:t>
      </w:r>
      <w:proofErr w:type="spellEnd"/>
      <w:r>
        <w:rPr>
          <w:color w:val="1C283D"/>
        </w:rPr>
        <w:t xml:space="preserve"> bulunduğu koşullarda herhangi bir değişiklik olduğunda bu ölçümlerin tekrarlanmasını,</w:t>
      </w:r>
    </w:p>
    <w:p w:rsidR="00BD1F79" w:rsidRDefault="00BD1F79" w:rsidP="00BD1F79">
      <w:pPr>
        <w:ind w:firstLine="567"/>
        <w:rPr>
          <w:color w:val="1C283D"/>
        </w:rPr>
      </w:pPr>
      <w:r>
        <w:rPr>
          <w:color w:val="1C283D"/>
        </w:rPr>
        <w:t xml:space="preserve">c) Ölçüm sonuçlarının, Ek-1’de belirtilen mesleki </w:t>
      </w:r>
      <w:proofErr w:type="spellStart"/>
      <w:r>
        <w:rPr>
          <w:color w:val="1C283D"/>
        </w:rPr>
        <w:t>maruziyet</w:t>
      </w:r>
      <w:proofErr w:type="spellEnd"/>
      <w:r>
        <w:rPr>
          <w:color w:val="1C283D"/>
        </w:rPr>
        <w:t xml:space="preserve"> sınır değerleri dikkate alınarak değerlendirilmesini,</w:t>
      </w:r>
    </w:p>
    <w:p w:rsidR="00BD1F79" w:rsidRDefault="00BD1F79" w:rsidP="00BD1F79">
      <w:pPr>
        <w:ind w:firstLine="567"/>
        <w:rPr>
          <w:color w:val="1C283D"/>
        </w:rPr>
      </w:pPr>
      <w:r>
        <w:rPr>
          <w:color w:val="1C283D"/>
        </w:rPr>
        <w:t>ç) İşyerinde yapılacak denetimler için toz ölçümlerinin Genel Müdürlükçe ön yeterlik veya yeterlik belgesi verilen laboratuvarlarca yapılmasını sağlar.</w:t>
      </w:r>
    </w:p>
    <w:p w:rsidR="00BD1F79" w:rsidRDefault="00BD1F79" w:rsidP="00BD1F79">
      <w:pPr>
        <w:ind w:firstLine="567"/>
        <w:rPr>
          <w:color w:val="1C283D"/>
        </w:rPr>
      </w:pPr>
      <w:proofErr w:type="spellStart"/>
      <w:r>
        <w:rPr>
          <w:b/>
          <w:bCs/>
          <w:color w:val="1C283D"/>
        </w:rPr>
        <w:t>Maruziyet</w:t>
      </w:r>
      <w:proofErr w:type="spellEnd"/>
      <w:r>
        <w:rPr>
          <w:b/>
          <w:bCs/>
          <w:color w:val="1C283D"/>
        </w:rPr>
        <w:t xml:space="preserve"> sınır değerleri</w:t>
      </w:r>
    </w:p>
    <w:p w:rsidR="00BD1F79" w:rsidRDefault="00BD1F79" w:rsidP="00BD1F79">
      <w:pPr>
        <w:ind w:firstLine="567"/>
        <w:rPr>
          <w:color w:val="1C283D"/>
        </w:rPr>
      </w:pPr>
      <w:r>
        <w:rPr>
          <w:b/>
          <w:bCs/>
          <w:color w:val="1C283D"/>
        </w:rPr>
        <w:t>MADDE 9 –</w:t>
      </w:r>
      <w:r>
        <w:rPr>
          <w:color w:val="1C283D"/>
        </w:rPr>
        <w:t xml:space="preserve"> (1) Tozlar için mesleki </w:t>
      </w:r>
      <w:proofErr w:type="spellStart"/>
      <w:r>
        <w:rPr>
          <w:color w:val="1C283D"/>
        </w:rPr>
        <w:t>maruziyet</w:t>
      </w:r>
      <w:proofErr w:type="spellEnd"/>
      <w:r>
        <w:rPr>
          <w:color w:val="1C283D"/>
        </w:rPr>
        <w:t xml:space="preserve"> sınır değerleri, Ek-1'de yer alan tabloda belirtilen değerlerin üstünde olamaz.</w:t>
      </w:r>
    </w:p>
    <w:p w:rsidR="00BD1F79" w:rsidRDefault="00BD1F79" w:rsidP="00BD1F79">
      <w:pPr>
        <w:ind w:firstLine="567"/>
        <w:rPr>
          <w:color w:val="1C283D"/>
        </w:rPr>
      </w:pPr>
      <w:r>
        <w:rPr>
          <w:color w:val="1C283D"/>
        </w:rPr>
        <w:t>(2) Tozlu işyerlerinde toz oluşumunun önlenmesi, tozun çalışma ortamına yayılmadan kaynağında yok edilmesi veya tozun bastırılması gibi diğer yöntemler ile toz yoğunluğunun Ek-1'deki değerlerin altına düşürülmesi için çalışmalar yapılır. Bu çalışmalar sonucunda toz ölçümü yenilenir ve toz yoğunluğunun uyulması gereken değerde olduğu veya altına düştüğü tespit edildiğinde çalışma izni verilir.</w:t>
      </w:r>
    </w:p>
    <w:p w:rsidR="00BD1F79" w:rsidRDefault="00BD1F79" w:rsidP="00BD1F79">
      <w:pPr>
        <w:ind w:firstLine="567"/>
        <w:rPr>
          <w:color w:val="1C283D"/>
        </w:rPr>
      </w:pPr>
      <w:r>
        <w:rPr>
          <w:color w:val="1C283D"/>
        </w:rPr>
        <w:t> </w:t>
      </w:r>
    </w:p>
    <w:p w:rsidR="00BD1F79" w:rsidRDefault="00BD1F79" w:rsidP="00BD1F79">
      <w:pPr>
        <w:ind w:firstLine="567"/>
        <w:jc w:val="center"/>
        <w:rPr>
          <w:color w:val="1C283D"/>
        </w:rPr>
      </w:pPr>
      <w:r>
        <w:rPr>
          <w:b/>
          <w:bCs/>
          <w:color w:val="1C283D"/>
        </w:rPr>
        <w:t>DÖRDÜNCÜ BÖLÜM</w:t>
      </w:r>
    </w:p>
    <w:p w:rsidR="00BD1F79" w:rsidRDefault="00BD1F79" w:rsidP="00BD1F79">
      <w:pPr>
        <w:ind w:firstLine="567"/>
        <w:jc w:val="center"/>
        <w:rPr>
          <w:color w:val="1C283D"/>
        </w:rPr>
      </w:pPr>
      <w:r>
        <w:rPr>
          <w:b/>
          <w:bCs/>
          <w:color w:val="1C283D"/>
        </w:rPr>
        <w:t xml:space="preserve">Sağlık Gözetimi, </w:t>
      </w:r>
      <w:proofErr w:type="spellStart"/>
      <w:r>
        <w:rPr>
          <w:b/>
          <w:bCs/>
          <w:color w:val="1C283D"/>
        </w:rPr>
        <w:t>Pnömokonyozdan</w:t>
      </w:r>
      <w:proofErr w:type="spellEnd"/>
      <w:r>
        <w:rPr>
          <w:b/>
          <w:bCs/>
          <w:color w:val="1C283D"/>
        </w:rPr>
        <w:t xml:space="preserve"> Korunma ve </w:t>
      </w:r>
      <w:proofErr w:type="spellStart"/>
      <w:r>
        <w:rPr>
          <w:b/>
          <w:bCs/>
          <w:color w:val="1C283D"/>
        </w:rPr>
        <w:t>Pnömokonyoz</w:t>
      </w:r>
      <w:proofErr w:type="spellEnd"/>
    </w:p>
    <w:p w:rsidR="00BD1F79" w:rsidRDefault="00BD1F79" w:rsidP="00BD1F79">
      <w:pPr>
        <w:ind w:firstLine="567"/>
        <w:jc w:val="center"/>
        <w:rPr>
          <w:color w:val="1C283D"/>
        </w:rPr>
      </w:pPr>
      <w:r>
        <w:rPr>
          <w:b/>
          <w:bCs/>
          <w:color w:val="1C283D"/>
        </w:rPr>
        <w:t>Tanısı ile İlgili İşlemler</w:t>
      </w:r>
    </w:p>
    <w:p w:rsidR="00BD1F79" w:rsidRDefault="00BD1F79" w:rsidP="00BD1F79">
      <w:pPr>
        <w:ind w:firstLine="567"/>
        <w:rPr>
          <w:color w:val="1C283D"/>
        </w:rPr>
      </w:pPr>
      <w:r>
        <w:rPr>
          <w:color w:val="1C283D"/>
        </w:rPr>
        <w:t> </w:t>
      </w:r>
    </w:p>
    <w:p w:rsidR="00BD1F79" w:rsidRDefault="00BD1F79" w:rsidP="00BD1F79">
      <w:pPr>
        <w:ind w:firstLine="567"/>
        <w:rPr>
          <w:color w:val="1C283D"/>
        </w:rPr>
      </w:pPr>
      <w:r>
        <w:rPr>
          <w:b/>
          <w:bCs/>
          <w:color w:val="1C283D"/>
        </w:rPr>
        <w:t>Sağlık gözetimi</w:t>
      </w:r>
    </w:p>
    <w:p w:rsidR="00BD1F79" w:rsidRDefault="00BD1F79" w:rsidP="00BD1F79">
      <w:pPr>
        <w:ind w:firstLine="567"/>
        <w:rPr>
          <w:color w:val="1C283D"/>
        </w:rPr>
      </w:pPr>
      <w:r>
        <w:rPr>
          <w:b/>
          <w:bCs/>
          <w:color w:val="1C283D"/>
        </w:rPr>
        <w:t xml:space="preserve">MADDE 10 – </w:t>
      </w:r>
      <w:r>
        <w:rPr>
          <w:color w:val="1C283D"/>
        </w:rPr>
        <w:t>(1) Bu Yönetmelik kapsamına giren işyerlerinde çalışan ve çalışacak kişilerin yapılacak sağlık gözetiminde aşağıdaki hususlar dikkate alınır.</w:t>
      </w:r>
    </w:p>
    <w:p w:rsidR="00BD1F79" w:rsidRDefault="00BD1F79" w:rsidP="00BD1F79">
      <w:pPr>
        <w:ind w:firstLine="567"/>
        <w:rPr>
          <w:color w:val="1C283D"/>
        </w:rPr>
      </w:pPr>
      <w:r>
        <w:rPr>
          <w:color w:val="1C283D"/>
        </w:rPr>
        <w:t xml:space="preserve">a) </w:t>
      </w:r>
      <w:proofErr w:type="gramStart"/>
      <w:r>
        <w:rPr>
          <w:color w:val="1C283D"/>
        </w:rPr>
        <w:t>20/7/2013</w:t>
      </w:r>
      <w:proofErr w:type="gramEnd"/>
      <w:r>
        <w:rPr>
          <w:color w:val="1C283D"/>
        </w:rPr>
        <w:t xml:space="preserve"> tarihli ve 28713 sayılı Resmî </w:t>
      </w:r>
      <w:proofErr w:type="spellStart"/>
      <w:r>
        <w:rPr>
          <w:color w:val="1C283D"/>
        </w:rPr>
        <w:t>Gazete’de</w:t>
      </w:r>
      <w:proofErr w:type="spellEnd"/>
      <w:r>
        <w:rPr>
          <w:color w:val="1C283D"/>
        </w:rPr>
        <w:t xml:space="preserve"> yayımlanan İşyeri Hekimi ve Diğer Sağlık Personelinin Görev, Yetki, Sorumluluk ve Eğitimleri Hakkında Yönetmelik ekinde yer alan İşe Giriş / Periyodik Muayene Formu örneğine göre yapılır.</w:t>
      </w:r>
    </w:p>
    <w:p w:rsidR="00BD1F79" w:rsidRDefault="00BD1F79" w:rsidP="00BD1F79">
      <w:pPr>
        <w:ind w:firstLine="567"/>
        <w:rPr>
          <w:color w:val="1C283D"/>
        </w:rPr>
      </w:pPr>
      <w:r>
        <w:rPr>
          <w:color w:val="1C283D"/>
        </w:rPr>
        <w:t>b) Çalışanların sağlık gözetimi; risk değerlendirmesi, aralıklarla yapılan toz ölçüm sonuçları ve tozun cinsi dikkate alınarak işyeri hekimince belirlenen sıklıkta tekrarlanır ve her çalışan için sağlık kaydı tutulur.</w:t>
      </w:r>
    </w:p>
    <w:p w:rsidR="00BD1F79" w:rsidRDefault="00BD1F79" w:rsidP="00BD1F79">
      <w:pPr>
        <w:ind w:firstLine="567"/>
        <w:rPr>
          <w:color w:val="1C283D"/>
        </w:rPr>
      </w:pPr>
      <w:r>
        <w:rPr>
          <w:color w:val="1C283D"/>
        </w:rPr>
        <w:t xml:space="preserve">c) </w:t>
      </w:r>
      <w:proofErr w:type="spellStart"/>
      <w:r>
        <w:rPr>
          <w:color w:val="1C283D"/>
        </w:rPr>
        <w:t>Pnömokonyoz</w:t>
      </w:r>
      <w:proofErr w:type="spellEnd"/>
      <w:r>
        <w:rPr>
          <w:color w:val="1C283D"/>
        </w:rPr>
        <w:t xml:space="preserve"> yönünden yapılan periyodik sağlık muayenelerinde Ek-2’de verilen “</w:t>
      </w:r>
      <w:proofErr w:type="spellStart"/>
      <w:r>
        <w:rPr>
          <w:color w:val="1C283D"/>
        </w:rPr>
        <w:t>Pnömokonyoz</w:t>
      </w:r>
      <w:proofErr w:type="spellEnd"/>
      <w:r>
        <w:rPr>
          <w:color w:val="1C283D"/>
        </w:rPr>
        <w:t xml:space="preserve"> Tanı Şeması” dikkate alınır.</w:t>
      </w:r>
    </w:p>
    <w:p w:rsidR="00BD1F79" w:rsidRDefault="00BD1F79" w:rsidP="00BD1F79">
      <w:pPr>
        <w:ind w:firstLine="567"/>
        <w:rPr>
          <w:color w:val="1C283D"/>
        </w:rPr>
      </w:pPr>
      <w:r>
        <w:rPr>
          <w:color w:val="1C283D"/>
        </w:rPr>
        <w:t xml:space="preserve">ç) Sağlık gözetiminden sorumlu işyeri hekimi; muayene ve tetkiklerin sonucuna göre, çalışanın toza maruz kalacağı işlerde çalıştırılmaması da </w:t>
      </w:r>
      <w:proofErr w:type="gramStart"/>
      <w:r>
        <w:rPr>
          <w:color w:val="1C283D"/>
        </w:rPr>
        <w:t>dahil</w:t>
      </w:r>
      <w:proofErr w:type="gramEnd"/>
      <w:r>
        <w:rPr>
          <w:color w:val="1C283D"/>
        </w:rPr>
        <w:t>, her türlü koruyucu ve önleyici tedbirleri belirler ve tavsiyelerde bulunur.</w:t>
      </w:r>
    </w:p>
    <w:p w:rsidR="00BD1F79" w:rsidRDefault="00BD1F79" w:rsidP="00BD1F79">
      <w:pPr>
        <w:ind w:firstLine="567"/>
        <w:rPr>
          <w:color w:val="1C283D"/>
        </w:rPr>
      </w:pPr>
      <w:r>
        <w:rPr>
          <w:color w:val="1C283D"/>
        </w:rPr>
        <w:lastRenderedPageBreak/>
        <w:t xml:space="preserve">d) İşyeri hekimi, çalışanın </w:t>
      </w:r>
      <w:proofErr w:type="spellStart"/>
      <w:r>
        <w:rPr>
          <w:color w:val="1C283D"/>
        </w:rPr>
        <w:t>maruziyetinin</w:t>
      </w:r>
      <w:proofErr w:type="spellEnd"/>
      <w:r>
        <w:rPr>
          <w:color w:val="1C283D"/>
        </w:rPr>
        <w:t xml:space="preserve"> sona ermesinden sonra da yapılması gereken sağlık değerlendirmesi ile ilgili bilgi verir ve </w:t>
      </w:r>
      <w:proofErr w:type="spellStart"/>
      <w:r>
        <w:rPr>
          <w:color w:val="1C283D"/>
        </w:rPr>
        <w:t>maruziyetin</w:t>
      </w:r>
      <w:proofErr w:type="spellEnd"/>
      <w:r>
        <w:rPr>
          <w:color w:val="1C283D"/>
        </w:rPr>
        <w:t xml:space="preserve"> bitmesinden sonra sağlık gözetiminin devam etmesi gereken süreyi belirleyebilir.</w:t>
      </w:r>
    </w:p>
    <w:p w:rsidR="00BD1F79" w:rsidRDefault="00BD1F79" w:rsidP="00BD1F79">
      <w:pPr>
        <w:ind w:firstLine="567"/>
        <w:rPr>
          <w:color w:val="1C283D"/>
        </w:rPr>
      </w:pPr>
      <w:r>
        <w:rPr>
          <w:color w:val="1C283D"/>
        </w:rPr>
        <w:t>e) Çalışan veya işveren sağlık muayenesi ve tetkiklerinin yeniden yapılmasını isteme hakkına sahiptir.</w:t>
      </w:r>
    </w:p>
    <w:p w:rsidR="00BD1F79" w:rsidRDefault="00BD1F79" w:rsidP="00BD1F79">
      <w:pPr>
        <w:ind w:firstLine="567"/>
        <w:rPr>
          <w:color w:val="1C283D"/>
        </w:rPr>
      </w:pPr>
      <w:r>
        <w:rPr>
          <w:b/>
          <w:bCs/>
          <w:color w:val="1C283D"/>
        </w:rPr>
        <w:t>Akciğer radyografilerinin değerlendirilmesi</w:t>
      </w:r>
    </w:p>
    <w:p w:rsidR="00BD1F79" w:rsidRDefault="00BD1F79" w:rsidP="00BD1F79">
      <w:pPr>
        <w:ind w:firstLine="567"/>
        <w:rPr>
          <w:color w:val="1C283D"/>
        </w:rPr>
      </w:pPr>
      <w:r>
        <w:rPr>
          <w:b/>
          <w:bCs/>
          <w:color w:val="1C283D"/>
        </w:rPr>
        <w:t>MADDE 11 –</w:t>
      </w:r>
      <w:r>
        <w:rPr>
          <w:color w:val="1C283D"/>
        </w:rPr>
        <w:t xml:space="preserve"> (1) Bu Yönetmelik kapsamına giren işyerlerinde 6331 sayılı İş Sağlığı ve Güvenliği Kanununun 15 inci maddesinde belirtilen durumlarda ve işyeri hekimince belirlenen sıklıkta ILO Uluslararası </w:t>
      </w:r>
      <w:proofErr w:type="spellStart"/>
      <w:r>
        <w:rPr>
          <w:color w:val="1C283D"/>
        </w:rPr>
        <w:t>Pnömokonyoz</w:t>
      </w:r>
      <w:proofErr w:type="spellEnd"/>
      <w:r>
        <w:rPr>
          <w:color w:val="1C283D"/>
        </w:rPr>
        <w:t xml:space="preserve"> Radyografileri Sınıflandırılmasına uygun standartlarda akciğer radyografileri çekilir.</w:t>
      </w:r>
    </w:p>
    <w:p w:rsidR="00BD1F79" w:rsidRDefault="00BD1F79" w:rsidP="00BD1F79">
      <w:pPr>
        <w:ind w:firstLine="567"/>
        <w:rPr>
          <w:color w:val="1C283D"/>
        </w:rPr>
      </w:pPr>
      <w:r>
        <w:rPr>
          <w:color w:val="1C283D"/>
        </w:rPr>
        <w:t>(2) Bu Yönetmelik kapsamına giren asbest ve türleri, kuvars içeren tozların bulunabileceği işyerlerinde; risk değerlendirmesi ve ölçüm sonuçları ile çalışanların sağlık durumları dikkate alınarak hangi sıklıkta standart akciğer radyografilerinin çekileceği işyeri hekimince belirlenir.</w:t>
      </w:r>
    </w:p>
    <w:p w:rsidR="00BD1F79" w:rsidRDefault="00BD1F79" w:rsidP="00BD1F79">
      <w:pPr>
        <w:ind w:firstLine="567"/>
        <w:rPr>
          <w:color w:val="1C283D"/>
        </w:rPr>
      </w:pPr>
      <w:r>
        <w:rPr>
          <w:color w:val="1C283D"/>
        </w:rPr>
        <w:t xml:space="preserve">(3) Bu Yönetmelik kapsamına giren asbest ve türleri, kuvars içeren tozların bulunabileceği işyerlerinde çalışanların standart akciğer radyografileri okuyucu tarafından ILO Uluslararası </w:t>
      </w:r>
      <w:proofErr w:type="spellStart"/>
      <w:r>
        <w:rPr>
          <w:color w:val="1C283D"/>
        </w:rPr>
        <w:t>Pnömokonyoz</w:t>
      </w:r>
      <w:proofErr w:type="spellEnd"/>
      <w:r>
        <w:rPr>
          <w:color w:val="1C283D"/>
        </w:rPr>
        <w:t xml:space="preserve"> Radyografi Sınıflandırılmasına göre değerlendirilir. Farklılık gösteren değerlendirme sonuçları, okuyucular tarafından birlikte değerlendirilerek nihai sonuçlar işverene yazılı olarak bildirilir.</w:t>
      </w:r>
    </w:p>
    <w:p w:rsidR="00BD1F79" w:rsidRDefault="00BD1F79" w:rsidP="00BD1F79">
      <w:pPr>
        <w:ind w:firstLine="567"/>
        <w:rPr>
          <w:color w:val="1C283D"/>
        </w:rPr>
      </w:pPr>
      <w:r>
        <w:rPr>
          <w:color w:val="1C283D"/>
        </w:rPr>
        <w:t xml:space="preserve">(4) Okuyucu listeleri, İSGGM veya </w:t>
      </w:r>
      <w:proofErr w:type="spellStart"/>
      <w:r>
        <w:rPr>
          <w:color w:val="1C283D"/>
        </w:rPr>
        <w:t>İSGÜM’ün</w:t>
      </w:r>
      <w:proofErr w:type="spellEnd"/>
      <w:r>
        <w:rPr>
          <w:color w:val="1C283D"/>
        </w:rPr>
        <w:t xml:space="preserve"> internet sayfasından temin edilebilir.</w:t>
      </w:r>
    </w:p>
    <w:p w:rsidR="00BD1F79" w:rsidRDefault="00BD1F79" w:rsidP="00BD1F79">
      <w:pPr>
        <w:ind w:firstLine="567"/>
        <w:rPr>
          <w:color w:val="1C283D"/>
        </w:rPr>
      </w:pPr>
      <w:r>
        <w:rPr>
          <w:color w:val="1C283D"/>
        </w:rPr>
        <w:t xml:space="preserve">(5) Bu Yönetmelik kapsamına giren asbest ve türleri, kuvars içeren tozlar hariç diğer tozların bulunduğu işyerlerinde çalışanların ILO Uluslararası </w:t>
      </w:r>
      <w:proofErr w:type="spellStart"/>
      <w:r>
        <w:rPr>
          <w:color w:val="1C283D"/>
        </w:rPr>
        <w:t>Pnömokonyoz</w:t>
      </w:r>
      <w:proofErr w:type="spellEnd"/>
      <w:r>
        <w:rPr>
          <w:color w:val="1C283D"/>
        </w:rPr>
        <w:t xml:space="preserve"> Radyografi Sınıflandırılmasına uygun standartlarda akciğer radyografisi işyeri hekimi tarafından maruz kalınan tozun özellikleri de dikkate alınarak değerlendirilir. İhtiyaç duyulması halinde ileri tetkik ve değerlendirme için, okuyucuya gönderilebilir.</w:t>
      </w:r>
    </w:p>
    <w:p w:rsidR="00BD1F79" w:rsidRDefault="00BD1F79" w:rsidP="00BD1F79">
      <w:pPr>
        <w:ind w:firstLine="567"/>
        <w:rPr>
          <w:color w:val="1C283D"/>
        </w:rPr>
      </w:pPr>
      <w:proofErr w:type="spellStart"/>
      <w:r>
        <w:rPr>
          <w:b/>
          <w:bCs/>
          <w:color w:val="1C283D"/>
        </w:rPr>
        <w:t>Pnömokonyoz</w:t>
      </w:r>
      <w:proofErr w:type="spellEnd"/>
      <w:r>
        <w:rPr>
          <w:b/>
          <w:bCs/>
          <w:color w:val="1C283D"/>
        </w:rPr>
        <w:t xml:space="preserve"> olgularının belirlenmesi</w:t>
      </w:r>
    </w:p>
    <w:p w:rsidR="00BD1F79" w:rsidRDefault="00BD1F79" w:rsidP="00BD1F79">
      <w:pPr>
        <w:ind w:firstLine="567"/>
        <w:rPr>
          <w:color w:val="1C283D"/>
        </w:rPr>
      </w:pPr>
      <w:r>
        <w:rPr>
          <w:b/>
          <w:bCs/>
          <w:color w:val="1C283D"/>
        </w:rPr>
        <w:t xml:space="preserve">MADDE 12 – </w:t>
      </w:r>
      <w:r>
        <w:rPr>
          <w:color w:val="1C283D"/>
        </w:rPr>
        <w:t xml:space="preserve">(1) Ek-3’te verilen ILO Uluslararası </w:t>
      </w:r>
      <w:proofErr w:type="spellStart"/>
      <w:r>
        <w:rPr>
          <w:color w:val="1C283D"/>
        </w:rPr>
        <w:t>Pnömokonyoz</w:t>
      </w:r>
      <w:proofErr w:type="spellEnd"/>
      <w:r>
        <w:rPr>
          <w:color w:val="1C283D"/>
        </w:rPr>
        <w:t xml:space="preserve"> Değerlendirme Kategorisi </w:t>
      </w:r>
      <w:proofErr w:type="spellStart"/>
      <w:r>
        <w:rPr>
          <w:color w:val="1C283D"/>
        </w:rPr>
        <w:t>Çizelgesi’ne</w:t>
      </w:r>
      <w:proofErr w:type="spellEnd"/>
      <w:r>
        <w:rPr>
          <w:color w:val="1C283D"/>
        </w:rPr>
        <w:t xml:space="preserve"> göre okuyucuların nihai değerlendirme sonuçlarına ilişkin raporunu alan işveren;</w:t>
      </w:r>
    </w:p>
    <w:p w:rsidR="00BD1F79" w:rsidRDefault="00BD1F79" w:rsidP="00BD1F79">
      <w:pPr>
        <w:ind w:firstLine="567"/>
        <w:rPr>
          <w:color w:val="1C283D"/>
        </w:rPr>
      </w:pPr>
      <w:r>
        <w:rPr>
          <w:color w:val="1C283D"/>
        </w:rPr>
        <w:t>a) Kategori 0 olarak değerlendirilenlerin; aralıklı muayenelerle takibinin yapılmasını,</w:t>
      </w:r>
    </w:p>
    <w:p w:rsidR="00BD1F79" w:rsidRDefault="00BD1F79" w:rsidP="00BD1F79">
      <w:pPr>
        <w:ind w:firstLine="567"/>
        <w:rPr>
          <w:color w:val="1C283D"/>
        </w:rPr>
      </w:pPr>
      <w:r>
        <w:rPr>
          <w:color w:val="1C283D"/>
        </w:rPr>
        <w:t>b) Kategori 1 ve üzeri olarak değerlendirilenlerin; SGK tarafından yetkilendirilen sağlık hizmet sunucularına sevkini sağlar.</w:t>
      </w:r>
    </w:p>
    <w:p w:rsidR="00BD1F79" w:rsidRDefault="00BD1F79" w:rsidP="00BD1F79">
      <w:pPr>
        <w:ind w:firstLine="567"/>
        <w:rPr>
          <w:color w:val="1C283D"/>
        </w:rPr>
      </w:pPr>
      <w:r>
        <w:rPr>
          <w:color w:val="1C283D"/>
        </w:rPr>
        <w:t>(2) Meslek hastalıkları tıbbi tanısında yetkili sağlık kuruluşu, düzenlediği raporların birer örneğini ilgili işverene gönderir.</w:t>
      </w:r>
    </w:p>
    <w:p w:rsidR="00BD1F79" w:rsidRDefault="00BD1F79" w:rsidP="00BD1F79">
      <w:pPr>
        <w:ind w:firstLine="567"/>
        <w:rPr>
          <w:color w:val="1C283D"/>
        </w:rPr>
      </w:pPr>
      <w:proofErr w:type="spellStart"/>
      <w:r>
        <w:rPr>
          <w:b/>
          <w:bCs/>
          <w:color w:val="1C283D"/>
        </w:rPr>
        <w:t>Pnömokonyoz</w:t>
      </w:r>
      <w:proofErr w:type="spellEnd"/>
      <w:r>
        <w:rPr>
          <w:b/>
          <w:bCs/>
          <w:color w:val="1C283D"/>
        </w:rPr>
        <w:t xml:space="preserve"> tanısı alan çalışanların çalışma durumu</w:t>
      </w:r>
    </w:p>
    <w:p w:rsidR="00BD1F79" w:rsidRDefault="00BD1F79" w:rsidP="00BD1F79">
      <w:pPr>
        <w:ind w:firstLine="567"/>
        <w:rPr>
          <w:color w:val="1C283D"/>
        </w:rPr>
      </w:pPr>
      <w:r>
        <w:rPr>
          <w:b/>
          <w:bCs/>
          <w:color w:val="1C283D"/>
        </w:rPr>
        <w:t>MADDE 13 –</w:t>
      </w:r>
      <w:r>
        <w:rPr>
          <w:color w:val="1C283D"/>
        </w:rPr>
        <w:t xml:space="preserve"> (1) İşveren, meslek hastalıkları tanısında yetkili sağlık kuruluşunun çalışanla ilgili düzenlediği raporda belirtilen çalışma koşullarını sağlamakla yükümlüdür.</w:t>
      </w:r>
    </w:p>
    <w:p w:rsidR="00BD1F79" w:rsidRDefault="00BD1F79" w:rsidP="00BD1F79">
      <w:pPr>
        <w:ind w:firstLine="567"/>
        <w:rPr>
          <w:color w:val="1C283D"/>
        </w:rPr>
      </w:pPr>
      <w:r>
        <w:rPr>
          <w:b/>
          <w:bCs/>
          <w:color w:val="1C283D"/>
        </w:rPr>
        <w:t>Kayıtların saklanması</w:t>
      </w:r>
    </w:p>
    <w:p w:rsidR="00BD1F79" w:rsidRDefault="00BD1F79" w:rsidP="00BD1F79">
      <w:pPr>
        <w:ind w:firstLine="567"/>
        <w:rPr>
          <w:color w:val="1C283D"/>
        </w:rPr>
      </w:pPr>
      <w:r>
        <w:rPr>
          <w:b/>
          <w:bCs/>
          <w:color w:val="1C283D"/>
        </w:rPr>
        <w:t>MADDE 14 –</w:t>
      </w:r>
      <w:r>
        <w:rPr>
          <w:color w:val="1C283D"/>
        </w:rPr>
        <w:t xml:space="preserve"> (1) İşveren, işyerinde çalışanların yaptıkları iş, çalışma süresi, toz ölçüm sonuçları ile kişisel sağlık dosyalarının kayıtlarını ilgili mevzuatta ayrıca belirlenmemişse çalışanın işten ayrılma tarihinden itibaren on beş yıl süreyle saklar. İşyeri ortamındaki tozlardan kaynaklanan hastalıkların yükümlülük süresi bu süreyi aşan işyerlerinde, evrakların saklanması hastalıkların yükümlülük süresine göre uzar. Çalışanın işyerinden ayrılarak başka bir işyerinde çalışmaya başlaması halinde, yeni işveren çalışanın kişisel sağlık dosyasını ve diğer kayıtları ister, önceki işveren de dosyanın bir örneğini onaylayarak gönderir.</w:t>
      </w:r>
    </w:p>
    <w:p w:rsidR="00BD1F79" w:rsidRDefault="00BD1F79" w:rsidP="00BD1F79">
      <w:pPr>
        <w:ind w:firstLine="567"/>
        <w:rPr>
          <w:color w:val="1C283D"/>
        </w:rPr>
      </w:pPr>
      <w:r>
        <w:rPr>
          <w:color w:val="1C283D"/>
        </w:rPr>
        <w:t>(2) Çalışanlar kendilerine ait kayıtların bir örneğini alabilirler. Çalışanlar ve/veya çalışan temsilcileri de kayıtlar hakkında isimsiz olarak genel bilgileri alabilirler.</w:t>
      </w:r>
    </w:p>
    <w:p w:rsidR="00BD1F79" w:rsidRDefault="00BD1F79" w:rsidP="00BD1F79">
      <w:pPr>
        <w:ind w:firstLine="567"/>
        <w:rPr>
          <w:color w:val="1C283D"/>
        </w:rPr>
      </w:pPr>
      <w:r>
        <w:rPr>
          <w:color w:val="1C283D"/>
        </w:rPr>
        <w:t> </w:t>
      </w:r>
    </w:p>
    <w:p w:rsidR="00BD1F79" w:rsidRDefault="00BD1F79" w:rsidP="00BD1F79">
      <w:pPr>
        <w:ind w:firstLine="567"/>
        <w:jc w:val="center"/>
        <w:rPr>
          <w:color w:val="1C283D"/>
        </w:rPr>
      </w:pPr>
      <w:r>
        <w:rPr>
          <w:b/>
          <w:bCs/>
          <w:color w:val="1C283D"/>
        </w:rPr>
        <w:t>BEŞİNCİ BÖLÜM</w:t>
      </w:r>
    </w:p>
    <w:p w:rsidR="00BD1F79" w:rsidRDefault="00BD1F79" w:rsidP="00BD1F79">
      <w:pPr>
        <w:ind w:firstLine="567"/>
        <w:jc w:val="center"/>
        <w:rPr>
          <w:color w:val="1C283D"/>
        </w:rPr>
      </w:pPr>
      <w:r>
        <w:rPr>
          <w:b/>
          <w:bCs/>
          <w:color w:val="1C283D"/>
        </w:rPr>
        <w:t>Eğitim</w:t>
      </w:r>
    </w:p>
    <w:p w:rsidR="00BD1F79" w:rsidRDefault="00BD1F79" w:rsidP="00BD1F79">
      <w:pPr>
        <w:ind w:firstLine="567"/>
        <w:rPr>
          <w:color w:val="1C283D"/>
        </w:rPr>
      </w:pPr>
      <w:r>
        <w:rPr>
          <w:color w:val="1C283D"/>
        </w:rPr>
        <w:t> </w:t>
      </w:r>
    </w:p>
    <w:p w:rsidR="00BD1F79" w:rsidRDefault="00BD1F79" w:rsidP="00BD1F79">
      <w:pPr>
        <w:ind w:firstLine="567"/>
        <w:rPr>
          <w:color w:val="1C283D"/>
        </w:rPr>
      </w:pPr>
      <w:r>
        <w:rPr>
          <w:b/>
          <w:bCs/>
          <w:color w:val="1C283D"/>
        </w:rPr>
        <w:t>Çalışanların eğitimi ve bilgilendirilmesi</w:t>
      </w:r>
    </w:p>
    <w:p w:rsidR="00BD1F79" w:rsidRDefault="00BD1F79" w:rsidP="00BD1F79">
      <w:pPr>
        <w:ind w:firstLine="567"/>
        <w:rPr>
          <w:color w:val="1C283D"/>
        </w:rPr>
      </w:pPr>
      <w:r>
        <w:rPr>
          <w:b/>
          <w:bCs/>
          <w:color w:val="1C283D"/>
        </w:rPr>
        <w:t>MADDE 15 –</w:t>
      </w:r>
      <w:r>
        <w:rPr>
          <w:color w:val="1C283D"/>
        </w:rPr>
        <w:t xml:space="preserve"> (1) İşveren, 6331 sayılı İş Sağlığı ve Güvenliği Kanununun 16 ve 17 </w:t>
      </w:r>
      <w:proofErr w:type="spellStart"/>
      <w:r>
        <w:rPr>
          <w:color w:val="1C283D"/>
        </w:rPr>
        <w:t>nci</w:t>
      </w:r>
      <w:proofErr w:type="spellEnd"/>
      <w:r>
        <w:rPr>
          <w:color w:val="1C283D"/>
        </w:rPr>
        <w:t xml:space="preserve"> maddelerinde ve </w:t>
      </w:r>
      <w:proofErr w:type="gramStart"/>
      <w:r>
        <w:rPr>
          <w:color w:val="1C283D"/>
        </w:rPr>
        <w:t>15/5/2013</w:t>
      </w:r>
      <w:proofErr w:type="gramEnd"/>
      <w:r>
        <w:rPr>
          <w:color w:val="1C283D"/>
        </w:rPr>
        <w:t xml:space="preserve"> tarihli ve 28648 sayılı Resmî </w:t>
      </w:r>
      <w:proofErr w:type="spellStart"/>
      <w:r>
        <w:rPr>
          <w:color w:val="1C283D"/>
        </w:rPr>
        <w:t>Gazete’de</w:t>
      </w:r>
      <w:proofErr w:type="spellEnd"/>
      <w:r>
        <w:rPr>
          <w:color w:val="1C283D"/>
        </w:rPr>
        <w:t xml:space="preserve"> yayımlanan Çalışanların İş Sağlığı ve Güvenliği Eğitimlerinin Usul ve Esasları Hakkında Yönetmelikte belirtilen hususlar saklı kalmak kaydıyla </w:t>
      </w:r>
      <w:r>
        <w:rPr>
          <w:color w:val="1C283D"/>
        </w:rPr>
        <w:lastRenderedPageBreak/>
        <w:t>çalışanların ve temsilcilerinin eğitim ve bilgilendirilmelerini sağlar. Bu eğitim ve bilgilendirilmeler özellikle aşağıdaki hususları içerir.</w:t>
      </w:r>
    </w:p>
    <w:p w:rsidR="00BD1F79" w:rsidRDefault="00BD1F79" w:rsidP="00BD1F79">
      <w:pPr>
        <w:ind w:firstLine="567"/>
        <w:rPr>
          <w:color w:val="1C283D"/>
        </w:rPr>
      </w:pPr>
      <w:r>
        <w:rPr>
          <w:color w:val="1C283D"/>
        </w:rPr>
        <w:t>a) Risk değerlendirmesi sonucunda elde edilen bilgiler,</w:t>
      </w:r>
    </w:p>
    <w:p w:rsidR="00BD1F79" w:rsidRDefault="00BD1F79" w:rsidP="00BD1F79">
      <w:pPr>
        <w:ind w:firstLine="567"/>
        <w:rPr>
          <w:color w:val="1C283D"/>
        </w:rPr>
      </w:pPr>
      <w:r>
        <w:rPr>
          <w:color w:val="1C283D"/>
        </w:rPr>
        <w:t xml:space="preserve">b) İşyerinde bulunan tozun çeşidinin tanınması, tozdan kaynaklanan sağlık ve güvenlik riskleri, meslek hastalıkları, mesleki </w:t>
      </w:r>
      <w:proofErr w:type="spellStart"/>
      <w:r>
        <w:rPr>
          <w:color w:val="1C283D"/>
        </w:rPr>
        <w:t>maruziyet</w:t>
      </w:r>
      <w:proofErr w:type="spellEnd"/>
      <w:r>
        <w:rPr>
          <w:color w:val="1C283D"/>
        </w:rPr>
        <w:t xml:space="preserve"> sınır değerleri ve diğer yasal düzenlemeler hakkında bilgiler,</w:t>
      </w:r>
    </w:p>
    <w:p w:rsidR="00BD1F79" w:rsidRDefault="00BD1F79" w:rsidP="00BD1F79">
      <w:pPr>
        <w:ind w:firstLine="567"/>
        <w:rPr>
          <w:color w:val="1C283D"/>
        </w:rPr>
      </w:pPr>
      <w:r>
        <w:rPr>
          <w:color w:val="1C283D"/>
        </w:rPr>
        <w:t>c) Çalışanların kendilerini ve diğer çalışanları tehlikelerden koruması için yapılması gerekenler ve alınacak önlemler,</w:t>
      </w:r>
    </w:p>
    <w:p w:rsidR="00BD1F79" w:rsidRDefault="00BD1F79" w:rsidP="00BD1F79">
      <w:pPr>
        <w:ind w:firstLine="567"/>
        <w:rPr>
          <w:color w:val="1C283D"/>
        </w:rPr>
      </w:pPr>
      <w:r>
        <w:rPr>
          <w:color w:val="1C283D"/>
        </w:rPr>
        <w:t>ç) Kişisel koruyucu donanımların doğru kullanımı ve bakımı.</w:t>
      </w:r>
    </w:p>
    <w:p w:rsidR="00BD1F79" w:rsidRDefault="00BD1F79" w:rsidP="00BD1F79">
      <w:pPr>
        <w:ind w:firstLine="567"/>
        <w:rPr>
          <w:color w:val="1C283D"/>
        </w:rPr>
      </w:pPr>
      <w:proofErr w:type="spellStart"/>
      <w:r>
        <w:rPr>
          <w:b/>
          <w:bCs/>
          <w:color w:val="1C283D"/>
        </w:rPr>
        <w:t>Pnömokonyoz</w:t>
      </w:r>
      <w:proofErr w:type="spellEnd"/>
      <w:r>
        <w:rPr>
          <w:b/>
          <w:bCs/>
          <w:color w:val="1C283D"/>
        </w:rPr>
        <w:t xml:space="preserve"> okuyucu eğitimi</w:t>
      </w:r>
    </w:p>
    <w:p w:rsidR="00BD1F79" w:rsidRDefault="00BD1F79" w:rsidP="00BD1F79">
      <w:pPr>
        <w:ind w:firstLine="567"/>
        <w:rPr>
          <w:color w:val="1C283D"/>
        </w:rPr>
      </w:pPr>
      <w:r>
        <w:rPr>
          <w:b/>
          <w:bCs/>
          <w:color w:val="1C283D"/>
        </w:rPr>
        <w:t>MADDE 16 –</w:t>
      </w:r>
      <w:r>
        <w:rPr>
          <w:color w:val="1C283D"/>
        </w:rPr>
        <w:t xml:space="preserve"> (1) ILO Uluslararası </w:t>
      </w:r>
      <w:proofErr w:type="spellStart"/>
      <w:r>
        <w:rPr>
          <w:color w:val="1C283D"/>
        </w:rPr>
        <w:t>Pnömokonyoz</w:t>
      </w:r>
      <w:proofErr w:type="spellEnd"/>
      <w:r>
        <w:rPr>
          <w:color w:val="1C283D"/>
        </w:rPr>
        <w:t xml:space="preserve"> Radyografi Sınıflandırılması Okuyucu eğitimi İSGÜM tarafından düzenlenir. Eğitimi başarılı ile bitiren hekimlere Ek-4’teki örneğine uygun sertifika düzenlenir.</w:t>
      </w:r>
    </w:p>
    <w:p w:rsidR="00BD1F79" w:rsidRDefault="00BD1F79" w:rsidP="00BD1F79">
      <w:pPr>
        <w:ind w:firstLine="567"/>
        <w:rPr>
          <w:color w:val="1C283D"/>
        </w:rPr>
      </w:pPr>
      <w:r>
        <w:rPr>
          <w:color w:val="1C283D"/>
        </w:rPr>
        <w:t> </w:t>
      </w:r>
    </w:p>
    <w:p w:rsidR="00BD1F79" w:rsidRDefault="00BD1F79" w:rsidP="00BD1F79">
      <w:pPr>
        <w:ind w:firstLine="567"/>
        <w:jc w:val="center"/>
        <w:rPr>
          <w:color w:val="1C283D"/>
        </w:rPr>
      </w:pPr>
      <w:r>
        <w:rPr>
          <w:b/>
          <w:bCs/>
          <w:color w:val="1C283D"/>
        </w:rPr>
        <w:t>ALTINCI BÖLÜM</w:t>
      </w:r>
    </w:p>
    <w:p w:rsidR="00BD1F79" w:rsidRDefault="00BD1F79" w:rsidP="00BD1F79">
      <w:pPr>
        <w:ind w:firstLine="567"/>
        <w:jc w:val="center"/>
        <w:rPr>
          <w:color w:val="1C283D"/>
        </w:rPr>
      </w:pPr>
      <w:r>
        <w:rPr>
          <w:b/>
          <w:bCs/>
          <w:color w:val="1C283D"/>
        </w:rPr>
        <w:t>Çeşitli ve Son Hükümler</w:t>
      </w:r>
    </w:p>
    <w:p w:rsidR="00BD1F79" w:rsidRDefault="00BD1F79" w:rsidP="00BD1F79">
      <w:pPr>
        <w:ind w:firstLine="567"/>
        <w:rPr>
          <w:color w:val="1C283D"/>
        </w:rPr>
      </w:pPr>
      <w:r>
        <w:rPr>
          <w:color w:val="1C283D"/>
        </w:rPr>
        <w:t> </w:t>
      </w:r>
    </w:p>
    <w:p w:rsidR="00BD1F79" w:rsidRDefault="00BD1F79" w:rsidP="00BD1F79">
      <w:pPr>
        <w:ind w:firstLine="567"/>
        <w:rPr>
          <w:color w:val="1C283D"/>
        </w:rPr>
      </w:pPr>
      <w:r>
        <w:rPr>
          <w:b/>
          <w:bCs/>
          <w:color w:val="1C283D"/>
        </w:rPr>
        <w:t>Tozla mücadele birimleri</w:t>
      </w:r>
    </w:p>
    <w:p w:rsidR="00BD1F79" w:rsidRDefault="00BD1F79" w:rsidP="00BD1F79">
      <w:pPr>
        <w:ind w:firstLine="567"/>
        <w:rPr>
          <w:color w:val="1C283D"/>
        </w:rPr>
      </w:pPr>
      <w:r>
        <w:rPr>
          <w:b/>
          <w:bCs/>
          <w:color w:val="1C283D"/>
        </w:rPr>
        <w:t>MADDE 17 –</w:t>
      </w:r>
      <w:r>
        <w:rPr>
          <w:color w:val="1C283D"/>
        </w:rPr>
        <w:t xml:space="preserve"> (1) İş Hijyeni Ölçüm, Test ve Analizi Yapan Laboratuvarlar Hakkında Yönetmelik hükümleri saklı kalmak kaydıyla </w:t>
      </w:r>
      <w:proofErr w:type="gramStart"/>
      <w:r>
        <w:rPr>
          <w:color w:val="1C283D"/>
        </w:rPr>
        <w:t>14/9/1990</w:t>
      </w:r>
      <w:proofErr w:type="gramEnd"/>
      <w:r>
        <w:rPr>
          <w:color w:val="1C283D"/>
        </w:rPr>
        <w:t xml:space="preserve"> tarihli ve 20635 sayılı Resmî </w:t>
      </w:r>
      <w:proofErr w:type="spellStart"/>
      <w:r>
        <w:rPr>
          <w:color w:val="1C283D"/>
        </w:rPr>
        <w:t>Gazete’de</w:t>
      </w:r>
      <w:proofErr w:type="spellEnd"/>
      <w:r>
        <w:rPr>
          <w:color w:val="1C283D"/>
        </w:rPr>
        <w:t xml:space="preserve"> yayımlanan Maden ve Taşocakları İşletmelerinde ve Tünel Yapımında Tozla Mücadeleyle İlgili Yönetmelik hükümleri gereğince kurulmuş olan Tozla Mücadele Birimleri iç kontrol amacıyla işyerlerinde toz ölçümü yapmaya devam edebilirler.</w:t>
      </w:r>
    </w:p>
    <w:p w:rsidR="00BD1F79" w:rsidRDefault="00BD1F79" w:rsidP="00BD1F79">
      <w:pPr>
        <w:ind w:firstLine="567"/>
        <w:rPr>
          <w:color w:val="1C283D"/>
        </w:rPr>
      </w:pPr>
      <w:r>
        <w:rPr>
          <w:b/>
          <w:bCs/>
          <w:color w:val="1C283D"/>
        </w:rPr>
        <w:t>Yürürlükten kaldırılan yönetmelik</w:t>
      </w:r>
    </w:p>
    <w:p w:rsidR="00BD1F79" w:rsidRDefault="00BD1F79" w:rsidP="00BD1F79">
      <w:pPr>
        <w:ind w:firstLine="567"/>
        <w:rPr>
          <w:color w:val="1C283D"/>
        </w:rPr>
      </w:pPr>
      <w:r>
        <w:rPr>
          <w:b/>
          <w:bCs/>
          <w:color w:val="1C283D"/>
        </w:rPr>
        <w:t>MADDE 18 –</w:t>
      </w:r>
      <w:r>
        <w:rPr>
          <w:color w:val="1C283D"/>
        </w:rPr>
        <w:t xml:space="preserve"> (1) </w:t>
      </w:r>
      <w:proofErr w:type="gramStart"/>
      <w:r>
        <w:rPr>
          <w:color w:val="1C283D"/>
        </w:rPr>
        <w:t>14/9/1990</w:t>
      </w:r>
      <w:proofErr w:type="gramEnd"/>
      <w:r>
        <w:rPr>
          <w:color w:val="1C283D"/>
        </w:rPr>
        <w:t xml:space="preserve"> tarihli ve 20635 sayılı Resmî </w:t>
      </w:r>
      <w:proofErr w:type="spellStart"/>
      <w:r>
        <w:rPr>
          <w:color w:val="1C283D"/>
        </w:rPr>
        <w:t>Gazete’de</w:t>
      </w:r>
      <w:proofErr w:type="spellEnd"/>
      <w:r>
        <w:rPr>
          <w:color w:val="1C283D"/>
        </w:rPr>
        <w:t xml:space="preserve"> yayımlanan Maden ve Taşocakları İşletmelerinde ve Tünel Yapımında Tozla Mücadeleyle İlgili Yönetmelik yürürlükten kaldırılmıştır.</w:t>
      </w:r>
    </w:p>
    <w:p w:rsidR="00BD1F79" w:rsidRDefault="00BD1F79" w:rsidP="00BD1F79">
      <w:pPr>
        <w:ind w:firstLine="567"/>
        <w:rPr>
          <w:color w:val="1C283D"/>
        </w:rPr>
      </w:pPr>
      <w:r>
        <w:rPr>
          <w:b/>
          <w:bCs/>
          <w:color w:val="1C283D"/>
        </w:rPr>
        <w:t>Yürürlük</w:t>
      </w:r>
    </w:p>
    <w:p w:rsidR="00BD1F79" w:rsidRDefault="00BD1F79" w:rsidP="00BD1F79">
      <w:pPr>
        <w:ind w:firstLine="567"/>
        <w:rPr>
          <w:color w:val="1C283D"/>
        </w:rPr>
      </w:pPr>
      <w:r>
        <w:rPr>
          <w:b/>
          <w:bCs/>
          <w:color w:val="1C283D"/>
        </w:rPr>
        <w:t>MADDE 19 –</w:t>
      </w:r>
      <w:r>
        <w:rPr>
          <w:color w:val="1C283D"/>
        </w:rPr>
        <w:t xml:space="preserve"> (1) Bu Yönetmeliğin;</w:t>
      </w:r>
    </w:p>
    <w:p w:rsidR="00BD1F79" w:rsidRDefault="00BD1F79" w:rsidP="00BD1F79">
      <w:pPr>
        <w:ind w:firstLine="567"/>
        <w:rPr>
          <w:color w:val="1C283D"/>
        </w:rPr>
      </w:pPr>
      <w:r>
        <w:rPr>
          <w:color w:val="1C283D"/>
        </w:rPr>
        <w:t xml:space="preserve">a) 8 inci maddesinin birinci fıkrasının (ç) bendi </w:t>
      </w:r>
      <w:proofErr w:type="gramStart"/>
      <w:r>
        <w:rPr>
          <w:color w:val="1C283D"/>
        </w:rPr>
        <w:t>20/8/2015</w:t>
      </w:r>
      <w:proofErr w:type="gramEnd"/>
      <w:r>
        <w:rPr>
          <w:color w:val="1C283D"/>
        </w:rPr>
        <w:t xml:space="preserve"> tarihinde,</w:t>
      </w:r>
    </w:p>
    <w:p w:rsidR="00BD1F79" w:rsidRDefault="00BD1F79" w:rsidP="00BD1F79">
      <w:pPr>
        <w:ind w:firstLine="567"/>
        <w:rPr>
          <w:color w:val="1C283D"/>
        </w:rPr>
      </w:pPr>
      <w:r>
        <w:rPr>
          <w:color w:val="1C283D"/>
        </w:rPr>
        <w:t>b) Diğer hükümleri yayımı tarihinde,</w:t>
      </w:r>
    </w:p>
    <w:p w:rsidR="00BD1F79" w:rsidRDefault="00BD1F79" w:rsidP="00BD1F79">
      <w:pPr>
        <w:ind w:firstLine="567"/>
        <w:rPr>
          <w:color w:val="1C283D"/>
        </w:rPr>
      </w:pPr>
      <w:proofErr w:type="gramStart"/>
      <w:r>
        <w:rPr>
          <w:color w:val="1C283D"/>
        </w:rPr>
        <w:t>yürürlüğe</w:t>
      </w:r>
      <w:proofErr w:type="gramEnd"/>
      <w:r>
        <w:rPr>
          <w:color w:val="1C283D"/>
        </w:rPr>
        <w:t xml:space="preserve"> girer.</w:t>
      </w:r>
    </w:p>
    <w:p w:rsidR="00BD1F79" w:rsidRDefault="00BD1F79" w:rsidP="00BD1F79">
      <w:pPr>
        <w:ind w:firstLine="567"/>
        <w:rPr>
          <w:color w:val="1C283D"/>
        </w:rPr>
      </w:pPr>
      <w:r>
        <w:rPr>
          <w:b/>
          <w:bCs/>
          <w:color w:val="1C283D"/>
        </w:rPr>
        <w:t>Yürütme</w:t>
      </w:r>
    </w:p>
    <w:p w:rsidR="00BD1F79" w:rsidRDefault="00BD1F79" w:rsidP="00BD1F79">
      <w:pPr>
        <w:ind w:firstLine="567"/>
        <w:rPr>
          <w:color w:val="1C283D"/>
        </w:rPr>
      </w:pPr>
      <w:r>
        <w:rPr>
          <w:b/>
          <w:bCs/>
          <w:color w:val="1C283D"/>
        </w:rPr>
        <w:t>MADDE 20 –</w:t>
      </w:r>
      <w:r>
        <w:rPr>
          <w:color w:val="1C283D"/>
        </w:rPr>
        <w:t xml:space="preserve"> (1) Bu Yönetmelik hükümlerini Çalışma ve Sosyal Güvenlik Bakanı yürütür.</w:t>
      </w:r>
    </w:p>
    <w:p w:rsidR="00BD1F79" w:rsidRDefault="00BD1F79" w:rsidP="00BD1F79">
      <w:pPr>
        <w:ind w:firstLine="567"/>
        <w:rPr>
          <w:color w:val="1C283D"/>
        </w:rPr>
      </w:pPr>
      <w:r>
        <w:rPr>
          <w:color w:val="1C283D"/>
        </w:rPr>
        <w:t> </w:t>
      </w:r>
    </w:p>
    <w:p w:rsidR="002C3C3A" w:rsidRDefault="00BD1F79" w:rsidP="00BD1F79">
      <w:hyperlink r:id="rId4" w:history="1">
        <w:r>
          <w:rPr>
            <w:rFonts w:ascii="Lucida Sans Unicode" w:hAnsi="Lucida Sans Unicode" w:cs="Lucida Sans Unicode"/>
            <w:color w:val="000000"/>
            <w:sz w:val="15"/>
            <w:szCs w:val="15"/>
          </w:rPr>
          <w:t>Yönetmeliğin ekleri için tıklayınız</w:t>
        </w:r>
      </w:hyperlink>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79"/>
    <w:rsid w:val="00880D51"/>
    <w:rsid w:val="00A22235"/>
    <w:rsid w:val="00BD1F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2805D-2CEE-4EB6-9E19-C8485E26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F79"/>
    <w:pPr>
      <w:spacing w:after="0" w:line="240" w:lineRule="atLeast"/>
      <w:ind w:firstLine="851"/>
      <w:jc w:val="both"/>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60497">
      <w:bodyDiv w:val="1"/>
      <w:marLeft w:val="0"/>
      <w:marRight w:val="0"/>
      <w:marTop w:val="0"/>
      <w:marBottom w:val="0"/>
      <w:divBdr>
        <w:top w:val="none" w:sz="0" w:space="0" w:color="auto"/>
        <w:left w:val="none" w:sz="0" w:space="0" w:color="auto"/>
        <w:bottom w:val="none" w:sz="0" w:space="0" w:color="auto"/>
        <w:right w:val="none" w:sz="0" w:space="0" w:color="auto"/>
      </w:divBdr>
      <w:divsChild>
        <w:div w:id="1507668369">
          <w:marLeft w:val="0"/>
          <w:marRight w:val="0"/>
          <w:marTop w:val="100"/>
          <w:marBottom w:val="100"/>
          <w:divBdr>
            <w:top w:val="none" w:sz="0" w:space="0" w:color="auto"/>
            <w:left w:val="none" w:sz="0" w:space="0" w:color="auto"/>
            <w:bottom w:val="none" w:sz="0" w:space="0" w:color="auto"/>
            <w:right w:val="none" w:sz="0" w:space="0" w:color="auto"/>
          </w:divBdr>
          <w:divsChild>
            <w:div w:id="1172261819">
              <w:marLeft w:val="0"/>
              <w:marRight w:val="0"/>
              <w:marTop w:val="0"/>
              <w:marBottom w:val="0"/>
              <w:divBdr>
                <w:top w:val="none" w:sz="0" w:space="0" w:color="auto"/>
                <w:left w:val="none" w:sz="0" w:space="0" w:color="auto"/>
                <w:bottom w:val="none" w:sz="0" w:space="0" w:color="auto"/>
                <w:right w:val="none" w:sz="0" w:space="0" w:color="auto"/>
              </w:divBdr>
              <w:divsChild>
                <w:div w:id="1419789195">
                  <w:marLeft w:val="0"/>
                  <w:marRight w:val="0"/>
                  <w:marTop w:val="0"/>
                  <w:marBottom w:val="0"/>
                  <w:divBdr>
                    <w:top w:val="none" w:sz="0" w:space="0" w:color="auto"/>
                    <w:left w:val="none" w:sz="0" w:space="0" w:color="auto"/>
                    <w:bottom w:val="none" w:sz="0" w:space="0" w:color="auto"/>
                    <w:right w:val="none" w:sz="0" w:space="0" w:color="auto"/>
                  </w:divBdr>
                  <w:divsChild>
                    <w:div w:id="17392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vzuat.gov.tr/MevzuatMetin/yonetmelik/7.5.18989-EK.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2176</Words>
  <Characters>12408</Characters>
  <Application>Microsoft Office Word</Application>
  <DocSecurity>0</DocSecurity>
  <Lines>103</Lines>
  <Paragraphs>29</Paragraphs>
  <ScaleCrop>false</ScaleCrop>
  <Company/>
  <LinksUpToDate>false</LinksUpToDate>
  <CharactersWithSpaces>14555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2017-01-13T10:35:00Z</dcterms:created>
  <dcterms:modified xsi:type="dcterms:W3CDTF">2017-01-13T10:35:00Z</dcterms:modified>
</cp:coreProperties>
</file>